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07108" w14:textId="20E722CB" w:rsidR="006C7894" w:rsidRPr="006C7894" w:rsidRDefault="006C7894" w:rsidP="006C7894">
      <w:pPr>
        <w:pStyle w:val="Web"/>
        <w:spacing w:line="480" w:lineRule="auto"/>
        <w:jc w:val="center"/>
        <w:rPr>
          <w:b/>
          <w:bCs/>
          <w:sz w:val="28"/>
          <w:szCs w:val="28"/>
          <w:lang w:val="en-US"/>
        </w:rPr>
      </w:pPr>
      <w:r w:rsidRPr="006C7894">
        <w:rPr>
          <w:b/>
          <w:bCs/>
          <w:sz w:val="28"/>
          <w:szCs w:val="28"/>
          <w:lang w:val="en-US"/>
        </w:rPr>
        <w:t>SI Appendix III</w:t>
      </w:r>
    </w:p>
    <w:p w14:paraId="5F28A5A9" w14:textId="51DDC2A1" w:rsidR="00910AD3" w:rsidRPr="00762E65" w:rsidRDefault="00910AD3" w:rsidP="00D549DA">
      <w:pPr>
        <w:pStyle w:val="Web"/>
        <w:spacing w:line="480" w:lineRule="auto"/>
        <w:jc w:val="both"/>
        <w:rPr>
          <w:sz w:val="20"/>
          <w:szCs w:val="20"/>
          <w:lang w:val="en-US"/>
        </w:rPr>
      </w:pPr>
      <w:r w:rsidRPr="00762E65">
        <w:rPr>
          <w:sz w:val="20"/>
          <w:szCs w:val="20"/>
          <w:lang w:val="en-US"/>
        </w:rPr>
        <w:t>A structured comparative validation analysis was performed across cryopreservation recovery runs ANASTASIS1, ANASTASIS2, ANASTASIS5, ANASTASIS9, and ANASTASIS10 to evaluate readiness for standard operating procedure (SOP) upgrade under the 7HPCSA.PRO protocol and associated vitrification / devitrification control chemistry (e.g. Vitrifilaq-X). The analysis integrated post-thaw viability, hematopoietic progenitor recovery, leukocyte/lymphocyte composition, and predicted engraftment relevance, and applied those metrics against predefined biological and clinical guardrails. Physical process telemetry (warming rate, osmotic washout kinetics, solution chemistry corridor) was not provided and is therefore not assessed here.</w:t>
      </w:r>
    </w:p>
    <w:p w14:paraId="3568384F" w14:textId="77777777" w:rsidR="00910AD3" w:rsidRPr="00762E65" w:rsidRDefault="00910AD3" w:rsidP="00762E65">
      <w:pPr>
        <w:pStyle w:val="3"/>
        <w:spacing w:line="480" w:lineRule="auto"/>
        <w:rPr>
          <w:sz w:val="20"/>
          <w:szCs w:val="20"/>
          <w:lang w:val="en-US"/>
        </w:rPr>
      </w:pPr>
      <w:r w:rsidRPr="00762E65">
        <w:rPr>
          <w:sz w:val="20"/>
          <w:szCs w:val="20"/>
          <w:lang w:val="en-US"/>
        </w:rPr>
        <w:t>Baseline characterization (ANASTASIS1)</w:t>
      </w:r>
    </w:p>
    <w:p w14:paraId="7A450876" w14:textId="77777777" w:rsidR="00910AD3" w:rsidRPr="00762E65" w:rsidRDefault="00910AD3" w:rsidP="00762E65">
      <w:pPr>
        <w:pStyle w:val="Web"/>
        <w:spacing w:line="480" w:lineRule="auto"/>
        <w:rPr>
          <w:sz w:val="20"/>
          <w:szCs w:val="20"/>
          <w:lang w:val="en-US"/>
        </w:rPr>
      </w:pPr>
      <w:r w:rsidRPr="00762E65">
        <w:rPr>
          <w:sz w:val="20"/>
          <w:szCs w:val="20"/>
          <w:lang w:val="en-US"/>
        </w:rPr>
        <w:t>ANASTASIS1 (run 9 Sept 2025, analyzed 10 Sept 2025) was designated as the internal biological baseline. Post-thaw viability was high (93.7%), with strong leukocyte recovery and clean ISHAGE-compliant gating. A low-frequency but clearly resolved CD34⁺/CD45^dim hematopoietic progenitor compartment was detected at approximately 0.20% of leukocytes. This rare progenitor population was used as the reference functional compartment.</w:t>
      </w:r>
    </w:p>
    <w:p w14:paraId="456287EF" w14:textId="77777777" w:rsidR="00910AD3" w:rsidRPr="00762E65" w:rsidRDefault="00910AD3" w:rsidP="00762E65">
      <w:pPr>
        <w:pStyle w:val="Web"/>
        <w:spacing w:line="480" w:lineRule="auto"/>
        <w:rPr>
          <w:sz w:val="20"/>
          <w:szCs w:val="20"/>
          <w:lang w:val="en-US"/>
        </w:rPr>
      </w:pPr>
      <w:r w:rsidRPr="00762E65">
        <w:rPr>
          <w:sz w:val="20"/>
          <w:szCs w:val="20"/>
          <w:lang w:val="en-US"/>
        </w:rPr>
        <w:t>For downstream comparative modeling, ANASTASIS1 was parameterized as follows:</w:t>
      </w:r>
    </w:p>
    <w:p w14:paraId="7005B968" w14:textId="77777777" w:rsidR="00910AD3" w:rsidRPr="00762E65" w:rsidRDefault="00910AD3" w:rsidP="00762E65">
      <w:pPr>
        <w:pStyle w:val="Web"/>
        <w:numPr>
          <w:ilvl w:val="0"/>
          <w:numId w:val="1"/>
        </w:numPr>
        <w:spacing w:line="480" w:lineRule="auto"/>
        <w:rPr>
          <w:sz w:val="20"/>
          <w:szCs w:val="20"/>
          <w:lang w:val="en-US"/>
        </w:rPr>
      </w:pPr>
      <w:r w:rsidRPr="00762E65">
        <w:rPr>
          <w:sz w:val="20"/>
          <w:szCs w:val="20"/>
          <w:lang w:val="en-US"/>
        </w:rPr>
        <w:t>Post-thaw survival fraction (S_0 = 0.937).</w:t>
      </w:r>
    </w:p>
    <w:p w14:paraId="26A6C5F7" w14:textId="77777777" w:rsidR="00910AD3" w:rsidRPr="00762E65" w:rsidRDefault="00910AD3" w:rsidP="00762E65">
      <w:pPr>
        <w:pStyle w:val="Web"/>
        <w:numPr>
          <w:ilvl w:val="0"/>
          <w:numId w:val="1"/>
        </w:numPr>
        <w:spacing w:line="480" w:lineRule="auto"/>
        <w:rPr>
          <w:sz w:val="20"/>
          <w:szCs w:val="20"/>
          <w:lang w:val="en-US"/>
        </w:rPr>
      </w:pPr>
      <w:r w:rsidRPr="00762E65">
        <w:rPr>
          <w:sz w:val="20"/>
          <w:szCs w:val="20"/>
          <w:lang w:val="en-US"/>
        </w:rPr>
        <w:t>Functional competence factor (\eta_0 \approx 0.0020), defined here as the frequency of CD34⁺/CD45^dim hematopoietic progenitor cells (HPCs) within the viable leukocyte gate, used as a proxy for clonogenic/engraftment-competent precursors.</w:t>
      </w:r>
    </w:p>
    <w:p w14:paraId="67055FE2" w14:textId="77777777" w:rsidR="00910AD3" w:rsidRPr="00762E65" w:rsidRDefault="00910AD3" w:rsidP="00762E65">
      <w:pPr>
        <w:pStyle w:val="Web"/>
        <w:numPr>
          <w:ilvl w:val="0"/>
          <w:numId w:val="1"/>
        </w:numPr>
        <w:spacing w:line="480" w:lineRule="auto"/>
        <w:rPr>
          <w:sz w:val="20"/>
          <w:szCs w:val="20"/>
          <w:lang w:val="en-US"/>
        </w:rPr>
      </w:pPr>
      <w:r w:rsidRPr="00762E65">
        <w:rPr>
          <w:sz w:val="20"/>
          <w:szCs w:val="20"/>
          <w:lang w:val="en-US"/>
        </w:rPr>
        <w:t>Baseline “effective delivered progenitor payload,” defined as (S_0 \times \eta_0), was therefore 0.001874 (arbitrary normalized units). This composite term is intended to represent the delivered engraftment-relevant founder population per thawed unit and serves as the denominator for all fold-change calculations.</w:t>
      </w:r>
    </w:p>
    <w:p w14:paraId="543C420F" w14:textId="77777777" w:rsidR="00910AD3" w:rsidRPr="00762E65" w:rsidRDefault="00910AD3" w:rsidP="00762E65">
      <w:pPr>
        <w:pStyle w:val="3"/>
        <w:spacing w:line="480" w:lineRule="auto"/>
        <w:rPr>
          <w:sz w:val="20"/>
          <w:szCs w:val="20"/>
          <w:lang w:val="en-US"/>
        </w:rPr>
      </w:pPr>
      <w:r w:rsidRPr="00762E65">
        <w:rPr>
          <w:sz w:val="20"/>
          <w:szCs w:val="20"/>
          <w:lang w:val="en-US"/>
        </w:rPr>
        <w:t>Biological performance metrics</w:t>
      </w:r>
    </w:p>
    <w:p w14:paraId="26BF14F0" w14:textId="77777777" w:rsidR="00910AD3" w:rsidRPr="00762E65" w:rsidRDefault="00910AD3" w:rsidP="00762E65">
      <w:pPr>
        <w:pStyle w:val="Web"/>
        <w:spacing w:line="480" w:lineRule="auto"/>
        <w:rPr>
          <w:sz w:val="20"/>
          <w:szCs w:val="20"/>
          <w:lang w:val="en-US"/>
        </w:rPr>
      </w:pPr>
      <w:r w:rsidRPr="00762E65">
        <w:rPr>
          <w:sz w:val="20"/>
          <w:szCs w:val="20"/>
          <w:lang w:val="en-US"/>
        </w:rPr>
        <w:t>For each subsequent run (ANASTASIS2, ANASTASIS5, ANASTASIS9, ANASTASIS10), four biological/clinical dimensions were analyzed:</w:t>
      </w:r>
    </w:p>
    <w:p w14:paraId="0B930CB7" w14:textId="77777777" w:rsidR="00910AD3" w:rsidRPr="00762E65" w:rsidRDefault="00910AD3" w:rsidP="00762E65">
      <w:pPr>
        <w:pStyle w:val="Web"/>
        <w:numPr>
          <w:ilvl w:val="0"/>
          <w:numId w:val="2"/>
        </w:numPr>
        <w:spacing w:line="480" w:lineRule="auto"/>
        <w:rPr>
          <w:sz w:val="20"/>
          <w:szCs w:val="20"/>
          <w:lang w:val="en-US"/>
        </w:rPr>
      </w:pPr>
      <w:r w:rsidRPr="00762E65">
        <w:rPr>
          <w:rStyle w:val="a4"/>
          <w:sz w:val="20"/>
          <w:szCs w:val="20"/>
          <w:lang w:val="en-US"/>
        </w:rPr>
        <w:t>Post-thaw survival (corrected survival fraction, (S_{\text{thaw,corrected}})).</w:t>
      </w:r>
      <w:r w:rsidRPr="00762E65">
        <w:rPr>
          <w:sz w:val="20"/>
          <w:szCs w:val="20"/>
          <w:lang w:val="en-US"/>
        </w:rPr>
        <w:br/>
        <w:t>This corresponds to the viable fraction within the leukocyte gate after CPA removal and rewarming. The predefined SOP upgrade criterion requires an absolute improvement of at least +5 percentage points versus baseline.</w:t>
      </w:r>
    </w:p>
    <w:p w14:paraId="235B6D92" w14:textId="77777777" w:rsidR="00910AD3" w:rsidRPr="00762E65" w:rsidRDefault="00910AD3" w:rsidP="00762E65">
      <w:pPr>
        <w:pStyle w:val="Web"/>
        <w:numPr>
          <w:ilvl w:val="0"/>
          <w:numId w:val="2"/>
        </w:numPr>
        <w:spacing w:line="480" w:lineRule="auto"/>
        <w:rPr>
          <w:sz w:val="20"/>
          <w:szCs w:val="20"/>
          <w:lang w:val="en-US"/>
        </w:rPr>
      </w:pPr>
      <w:r w:rsidRPr="00762E65">
        <w:rPr>
          <w:rStyle w:val="a4"/>
          <w:sz w:val="20"/>
          <w:szCs w:val="20"/>
          <w:lang w:val="en-US"/>
        </w:rPr>
        <w:t>Functional competence ((\hat{\eta}_{\text{function}})).</w:t>
      </w:r>
      <w:r w:rsidRPr="00762E65">
        <w:rPr>
          <w:sz w:val="20"/>
          <w:szCs w:val="20"/>
          <w:lang w:val="en-US"/>
        </w:rPr>
        <w:br/>
        <w:t xml:space="preserve">Operationally approximated here by the frequency of CD34⁺, CD45^dim hematopoietic progenitors in the viable </w:t>
      </w:r>
      <w:r w:rsidRPr="00762E65">
        <w:rPr>
          <w:sz w:val="20"/>
          <w:szCs w:val="20"/>
          <w:lang w:val="en-US"/>
        </w:rPr>
        <w:lastRenderedPageBreak/>
        <w:t>leukocyte compartment. This maps to the “engraftment-competent” founder pool. The validator specifies that this functional term must increase meaningfully relative to baseline (\eta_0), typically ≥0.08 absolute in the formal language of the algorithm, but in practice interpretable as a marked enrichment of HPC-like cells.</w:t>
      </w:r>
    </w:p>
    <w:p w14:paraId="1F6D98CC" w14:textId="77777777" w:rsidR="00C13789" w:rsidRPr="00762E65" w:rsidRDefault="00910AD3" w:rsidP="00762E65">
      <w:pPr>
        <w:pStyle w:val="Web"/>
        <w:spacing w:line="480" w:lineRule="auto"/>
        <w:rPr>
          <w:color w:val="000000"/>
          <w:sz w:val="20"/>
          <w:szCs w:val="20"/>
          <w:lang w:val="en-US"/>
        </w:rPr>
      </w:pPr>
      <w:r w:rsidRPr="00762E65">
        <w:rPr>
          <w:rStyle w:val="a4"/>
          <w:sz w:val="20"/>
          <w:szCs w:val="20"/>
          <w:lang w:val="en-US"/>
        </w:rPr>
        <w:t>Effective progenitor payload and fold-gain ((g)).</w:t>
      </w:r>
      <w:r w:rsidRPr="00762E65">
        <w:rPr>
          <w:sz w:val="20"/>
          <w:szCs w:val="20"/>
          <w:lang w:val="en-US"/>
        </w:rPr>
        <w:br/>
      </w:r>
      <w:r w:rsidR="00C13789" w:rsidRPr="00762E65">
        <w:rPr>
          <w:color w:val="000000"/>
          <w:sz w:val="20"/>
          <w:szCs w:val="20"/>
          <w:lang w:val="en-US"/>
        </w:rPr>
        <w:t>An “effective delivered dose” term was calculated for each run as:</w:t>
      </w:r>
    </w:p>
    <w:p w14:paraId="4A8B7BC9" w14:textId="77777777" w:rsidR="00C13789"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m:rPr>
                  <m:nor/>
                </m:rPr>
                <w:rPr>
                  <w:rFonts w:ascii="Times New Roman" w:eastAsia="Times New Roman" w:hAnsi="Times New Roman" w:cs="Times New Roman"/>
                  <w:sz w:val="20"/>
                  <w:szCs w:val="20"/>
                  <w:lang w:val="en-US" w:eastAsia="el-GR"/>
                </w:rPr>
                <m:t>Score</m:t>
              </m:r>
            </m:e>
            <m:sub>
              <m:r>
                <m:rPr>
                  <m:nor/>
                </m:rPr>
                <w:rPr>
                  <w:rFonts w:ascii="Times New Roman" w:eastAsia="Times New Roman" w:hAnsi="Times New Roman" w:cs="Times New Roman"/>
                  <w:sz w:val="20"/>
                  <w:szCs w:val="20"/>
                  <w:lang w:val="en-US" w:eastAsia="el-GR"/>
                </w:rPr>
                <m:t>run</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m:rPr>
                  <m:nor/>
                </m:rPr>
                <w:rPr>
                  <w:rFonts w:ascii="Times New Roman" w:eastAsia="Times New Roman" w:hAnsi="Times New Roman" w:cs="Times New Roman"/>
                  <w:sz w:val="20"/>
                  <w:szCs w:val="20"/>
                  <w:lang w:val="en-US" w:eastAsia="el-GR"/>
                </w:rPr>
                <m:t>thaw,corrected</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η</m:t>
                  </m:r>
                </m:e>
              </m:acc>
            </m:e>
            <m:sub>
              <m:r>
                <m:rPr>
                  <m:nor/>
                </m:rPr>
                <w:rPr>
                  <w:rFonts w:ascii="Times New Roman" w:eastAsia="Times New Roman" w:hAnsi="Times New Roman" w:cs="Times New Roman"/>
                  <w:sz w:val="20"/>
                  <w:szCs w:val="20"/>
                  <w:lang w:val="en-US" w:eastAsia="el-GR"/>
                </w:rPr>
                <m:t>function</m:t>
              </m:r>
            </m:sub>
          </m:sSub>
          <m:r>
            <m:rPr>
              <m:sty m:val="p"/>
            </m:rPr>
            <w:rPr>
              <w:rFonts w:ascii="Cambria Math" w:eastAsia="Times New Roman" w:hAnsi="Cambria Math" w:cs="Times New Roman"/>
              <w:sz w:val="20"/>
              <w:szCs w:val="20"/>
              <w:lang w:val="en-US" w:eastAsia="el-GR"/>
            </w:rPr>
            <w:br/>
          </m:r>
        </m:oMath>
      </m:oMathPara>
    </w:p>
    <w:p w14:paraId="6418B844" w14:textId="77777777" w:rsidR="00C13789" w:rsidRPr="00762E65" w:rsidRDefault="00C13789"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and compared to baseline (ANASTASIS1) as</w:t>
      </w:r>
    </w:p>
    <w:p w14:paraId="2361F846" w14:textId="77777777" w:rsidR="00C13789" w:rsidRPr="00762E65" w:rsidRDefault="00C13789" w:rsidP="00762E65">
      <w:pPr>
        <w:spacing w:after="0" w:line="480" w:lineRule="auto"/>
        <w:rPr>
          <w:rFonts w:ascii="Times New Roman" w:eastAsia="Times New Roman" w:hAnsi="Times New Roman" w:cs="Times New Roman"/>
          <w:sz w:val="20"/>
          <w:szCs w:val="20"/>
          <w:lang w:val="en-US" w:eastAsia="el-GR"/>
        </w:rPr>
      </w:pPr>
      <m:oMathPara>
        <m:oMath>
          <m:r>
            <w:rPr>
              <w:rFonts w:ascii="Cambria Math" w:eastAsia="Times New Roman" w:hAnsi="Cambria Math" w:cs="Times New Roman"/>
              <w:sz w:val="20"/>
              <w:szCs w:val="20"/>
              <w:lang w:eastAsia="el-GR"/>
            </w:rPr>
            <m:t>g</m:t>
          </m:r>
          <m:r>
            <w:rPr>
              <w:rFonts w:ascii="Cambria Math" w:eastAsia="Times New Roman" w:hAnsi="Cambria Math" w:cs="Times New Roman"/>
              <w:sz w:val="20"/>
              <w:szCs w:val="20"/>
              <w:lang w:val="en-US" w:eastAsia="el-GR"/>
            </w:rPr>
            <m:t>=</m:t>
          </m:r>
          <m:f>
            <m:fPr>
              <m:ctrlPr>
                <w:rPr>
                  <w:rFonts w:ascii="Cambria Math" w:eastAsia="Times New Roman" w:hAnsi="Cambria Math" w:cs="Times New Roman"/>
                  <w:sz w:val="20"/>
                  <w:szCs w:val="20"/>
                  <w:lang w:eastAsia="el-GR"/>
                </w:rPr>
              </m:ctrlPr>
            </m:fPr>
            <m:num>
              <m:sSub>
                <m:sSubPr>
                  <m:ctrlPr>
                    <w:rPr>
                      <w:rFonts w:ascii="Cambria Math" w:eastAsia="Times New Roman" w:hAnsi="Cambria Math" w:cs="Times New Roman"/>
                      <w:sz w:val="20"/>
                      <w:szCs w:val="20"/>
                      <w:lang w:eastAsia="el-GR"/>
                    </w:rPr>
                  </m:ctrlPr>
                </m:sSubPr>
                <m:e>
                  <m:r>
                    <m:rPr>
                      <m:nor/>
                    </m:rPr>
                    <w:rPr>
                      <w:rFonts w:ascii="Times New Roman" w:eastAsia="Times New Roman" w:hAnsi="Times New Roman" w:cs="Times New Roman"/>
                      <w:sz w:val="20"/>
                      <w:szCs w:val="20"/>
                      <w:lang w:val="en-US" w:eastAsia="el-GR"/>
                    </w:rPr>
                    <m:t>Score</m:t>
                  </m:r>
                </m:e>
                <m:sub>
                  <m:r>
                    <m:rPr>
                      <m:nor/>
                    </m:rPr>
                    <w:rPr>
                      <w:rFonts w:ascii="Times New Roman" w:eastAsia="Times New Roman" w:hAnsi="Times New Roman" w:cs="Times New Roman"/>
                      <w:sz w:val="20"/>
                      <w:szCs w:val="20"/>
                      <w:lang w:val="en-US" w:eastAsia="el-GR"/>
                    </w:rPr>
                    <m:t>run</m:t>
                  </m:r>
                </m:sub>
              </m:sSub>
            </m:num>
            <m:den>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η</m:t>
                  </m:r>
                </m:e>
                <m:sub>
                  <m:r>
                    <w:rPr>
                      <w:rFonts w:ascii="Cambria Math" w:eastAsia="Times New Roman" w:hAnsi="Cambria Math" w:cs="Times New Roman"/>
                      <w:sz w:val="20"/>
                      <w:szCs w:val="20"/>
                      <w:lang w:val="en-US" w:eastAsia="el-GR"/>
                    </w:rPr>
                    <m:t>0</m:t>
                  </m:r>
                </m:sub>
              </m:sSub>
            </m:den>
          </m:f>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007E5AAB" w14:textId="77777777" w:rsidR="00C13789" w:rsidRPr="00762E65" w:rsidRDefault="00C13789"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The SOP gate requires </w:t>
      </w:r>
      <m:oMath>
        <m:d>
          <m:dPr>
            <m:sepChr m:val="≥"/>
            <m:ctrlPr>
              <w:rPr>
                <w:rFonts w:ascii="Cambria Math" w:eastAsia="Times New Roman" w:hAnsi="Cambria Math" w:cs="Times New Roman"/>
                <w:sz w:val="20"/>
                <w:szCs w:val="20"/>
                <w:lang w:eastAsia="el-GR"/>
              </w:rPr>
            </m:ctrlPr>
          </m:dPr>
          <m:e>
            <m:r>
              <w:rPr>
                <w:rFonts w:ascii="Cambria Math" w:eastAsia="Times New Roman" w:hAnsi="Cambria Math" w:cs="Times New Roman"/>
                <w:sz w:val="20"/>
                <w:szCs w:val="20"/>
                <w:lang w:eastAsia="el-GR"/>
              </w:rPr>
              <m:t>g</m:t>
            </m:r>
          </m:e>
          <m:e>
            <m:r>
              <w:rPr>
                <w:rFonts w:ascii="Cambria Math" w:eastAsia="Times New Roman" w:hAnsi="Cambria Math" w:cs="Times New Roman"/>
                <w:sz w:val="20"/>
                <w:szCs w:val="20"/>
                <w:lang w:val="en-US" w:eastAsia="el-GR"/>
              </w:rPr>
              <m:t>1.25</m:t>
            </m:r>
          </m:e>
        </m:d>
      </m:oMath>
      <w:r w:rsidRPr="00762E65">
        <w:rPr>
          <w:rFonts w:ascii="Times New Roman" w:eastAsia="Times New Roman" w:hAnsi="Times New Roman" w:cs="Times New Roman"/>
          <w:color w:val="000000"/>
          <w:sz w:val="20"/>
          <w:szCs w:val="20"/>
          <w:lang w:val="en-US" w:eastAsia="el-GR"/>
        </w:rPr>
        <w:t> (≥25% improvement in effective engraftable progenitor delivery).</w:t>
      </w:r>
    </w:p>
    <w:p w14:paraId="0A68FF4E" w14:textId="77777777" w:rsidR="00C13789" w:rsidRPr="00762E65" w:rsidRDefault="00C13789"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Quantum-entangled enrichment (physics–biology coupling):</w:t>
      </w:r>
      <w:r w:rsidRPr="00762E65">
        <w:rPr>
          <w:rFonts w:ascii="Times New Roman" w:eastAsia="Times New Roman" w:hAnsi="Times New Roman" w:cs="Times New Roman"/>
          <w:color w:val="000000"/>
          <w:sz w:val="20"/>
          <w:szCs w:val="20"/>
          <w:lang w:val="en-US" w:eastAsia="el-GR"/>
        </w:rPr>
        <w:br/>
        <w:t>In the quantum-permutation framing, </w:t>
      </w:r>
      <m:oMath>
        <m:sSub>
          <m:sSubPr>
            <m:ctrlPr>
              <w:rPr>
                <w:rFonts w:ascii="Cambria Math" w:eastAsia="Times New Roman" w:hAnsi="Cambria Math" w:cs="Times New Roman"/>
                <w:sz w:val="20"/>
                <w:szCs w:val="20"/>
                <w:lang w:eastAsia="el-GR"/>
              </w:rPr>
            </m:ctrlPr>
          </m:sSubPr>
          <m:e>
            <m:r>
              <m:rPr>
                <m:nor/>
              </m:rPr>
              <w:rPr>
                <w:rFonts w:ascii="Times New Roman" w:eastAsia="Times New Roman" w:hAnsi="Times New Roman" w:cs="Times New Roman"/>
                <w:sz w:val="20"/>
                <w:szCs w:val="20"/>
                <w:lang w:val="en-US" w:eastAsia="el-GR"/>
              </w:rPr>
              <m:t>Score</m:t>
            </m:r>
          </m:e>
          <m:sub>
            <m:r>
              <m:rPr>
                <m:nor/>
              </m:rPr>
              <w:rPr>
                <w:rFonts w:ascii="Times New Roman" w:eastAsia="Times New Roman" w:hAnsi="Times New Roman" w:cs="Times New Roman"/>
                <w:sz w:val="20"/>
                <w:szCs w:val="20"/>
                <w:lang w:val="en-US" w:eastAsia="el-GR"/>
              </w:rPr>
              <m:t>run</m:t>
            </m:r>
          </m:sub>
        </m:sSub>
      </m:oMath>
      <w:r w:rsidRPr="00762E65">
        <w:rPr>
          <w:rFonts w:ascii="Times New Roman" w:eastAsia="Times New Roman" w:hAnsi="Times New Roman" w:cs="Times New Roman"/>
          <w:color w:val="000000"/>
          <w:sz w:val="20"/>
          <w:szCs w:val="20"/>
          <w:lang w:val="en-US" w:eastAsia="el-GR"/>
        </w:rPr>
        <w:t> is the product of two expectation values measured on a joint thaw state </w:t>
      </w:r>
      <m:oMath>
        <m:r>
          <m:rPr>
            <m:sty m:val="p"/>
          </m:rPr>
          <w:rPr>
            <w:rFonts w:ascii="Cambria Math" w:eastAsia="Times New Roman" w:hAnsi="Cambria Math" w:cs="Times New Roman"/>
            <w:sz w:val="20"/>
            <w:szCs w:val="20"/>
            <w:lang w:eastAsia="el-GR"/>
          </w:rPr>
          <m:t>Ω</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val="en-US" w:eastAsia="el-GR"/>
              </w:rPr>
              <m:t>H</m:t>
            </m:r>
          </m:e>
          <m:sub>
            <m:r>
              <m:rPr>
                <m:nor/>
              </m:rPr>
              <w:rPr>
                <w:rFonts w:ascii="Times New Roman" w:eastAsia="Times New Roman" w:hAnsi="Times New Roman" w:cs="Times New Roman"/>
                <w:sz w:val="20"/>
                <w:szCs w:val="20"/>
                <w:lang w:val="en-US" w:eastAsia="el-GR"/>
              </w:rPr>
              <m:t>phys</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val="en-US" w:eastAsia="el-GR"/>
              </w:rPr>
              <m:t>H</m:t>
            </m:r>
          </m:e>
          <m:sub>
            <m:r>
              <m:rPr>
                <m:nor/>
              </m:rPr>
              <w:rPr>
                <w:rFonts w:ascii="Times New Roman" w:eastAsia="Times New Roman" w:hAnsi="Times New Roman" w:cs="Times New Roman"/>
                <w:sz w:val="20"/>
                <w:szCs w:val="20"/>
                <w:lang w:val="en-US" w:eastAsia="el-GR"/>
              </w:rPr>
              <m:t>bio</m:t>
            </m:r>
          </m:sub>
        </m:sSub>
      </m:oMath>
      <w:r w:rsidRPr="00762E65">
        <w:rPr>
          <w:rFonts w:ascii="Times New Roman" w:eastAsia="Times New Roman" w:hAnsi="Times New Roman" w:cs="Times New Roman"/>
          <w:color w:val="000000"/>
          <w:sz w:val="20"/>
          <w:szCs w:val="20"/>
          <w:lang w:val="en-US" w:eastAsia="el-GR"/>
        </w:rPr>
        <w:t>, one dominated by geometry-corrected survival and one dominated by functional competence:</w:t>
      </w:r>
    </w:p>
    <w:p w14:paraId="79171B1E" w14:textId="77777777" w:rsidR="00C13789"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m:rPr>
                  <m:nor/>
                </m:rPr>
                <w:rPr>
                  <w:rFonts w:ascii="Times New Roman" w:eastAsia="Times New Roman" w:hAnsi="Times New Roman" w:cs="Times New Roman"/>
                  <w:sz w:val="20"/>
                  <w:szCs w:val="20"/>
                  <w:lang w:val="en-US" w:eastAsia="el-GR"/>
                </w:rPr>
                <m:t>thaw,corrected</m:t>
              </m:r>
            </m:sub>
          </m:sSub>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Tr</m:t>
          </m:r>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r>
                <m:rPr>
                  <m:sty m:val="p"/>
                </m:rPr>
                <w:rPr>
                  <w:rFonts w:ascii="Cambria Math" w:eastAsia="Times New Roman" w:hAnsi="Cambria Math" w:cs="Times New Roman"/>
                  <w:sz w:val="20"/>
                  <w:szCs w:val="20"/>
                  <w:lang w:eastAsia="el-GR"/>
                </w:rPr>
                <m:t>Ω</m:t>
              </m:r>
              <m:r>
                <m:rPr>
                  <m:nor/>
                </m:rPr>
                <w:rPr>
                  <w:rFonts w:ascii="Times New Roman" w:eastAsia="Times New Roman" w:hAnsi="Times New Roman" w:cs="Times New Roman"/>
                  <w:sz w:val="20"/>
                  <w:szCs w:val="20"/>
                  <w:lang w:val="en-US" w:eastAsia="el-GR"/>
                </w:rPr>
                <m:t> </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surv</m:t>
                  </m:r>
                </m:sub>
              </m:sSub>
            </m:e>
          </m:d>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η</m:t>
                  </m:r>
                </m:e>
              </m:acc>
            </m:e>
            <m:sub>
              <m:r>
                <m:rPr>
                  <m:nor/>
                </m:rPr>
                <w:rPr>
                  <w:rFonts w:ascii="Times New Roman" w:eastAsia="Times New Roman" w:hAnsi="Times New Roman" w:cs="Times New Roman"/>
                  <w:sz w:val="20"/>
                  <w:szCs w:val="20"/>
                  <w:lang w:val="en-US" w:eastAsia="el-GR"/>
                </w:rPr>
                <m:t>function</m:t>
              </m:r>
            </m:sub>
          </m:sSub>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Tr</m:t>
          </m:r>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r>
                <m:rPr>
                  <m:sty m:val="p"/>
                </m:rPr>
                <w:rPr>
                  <w:rFonts w:ascii="Cambria Math" w:eastAsia="Times New Roman" w:hAnsi="Cambria Math" w:cs="Times New Roman"/>
                  <w:sz w:val="20"/>
                  <w:szCs w:val="20"/>
                  <w:lang w:eastAsia="el-GR"/>
                </w:rPr>
                <m:t>Ω</m:t>
              </m:r>
              <m:r>
                <m:rPr>
                  <m:nor/>
                </m:rPr>
                <w:rPr>
                  <w:rFonts w:ascii="Times New Roman" w:eastAsia="Times New Roman" w:hAnsi="Times New Roman" w:cs="Times New Roman"/>
                  <w:sz w:val="20"/>
                  <w:szCs w:val="20"/>
                  <w:lang w:val="en-US" w:eastAsia="el-GR"/>
                </w:rPr>
                <m:t> </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func</m:t>
                  </m:r>
                </m:sub>
              </m:sSub>
            </m:e>
          </m:d>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067833B1" w14:textId="77777777" w:rsidR="00C13789" w:rsidRPr="00762E65" w:rsidRDefault="00C13789"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where </w:t>
      </w:r>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surv</m:t>
            </m:r>
          </m:sub>
        </m:sSub>
      </m:oMath>
      <w:r w:rsidRPr="00762E65">
        <w:rPr>
          <w:rFonts w:ascii="Times New Roman" w:eastAsia="Times New Roman" w:hAnsi="Times New Roman" w:cs="Times New Roman"/>
          <w:color w:val="000000"/>
          <w:sz w:val="20"/>
          <w:szCs w:val="20"/>
          <w:lang w:val="en-US" w:eastAsia="el-GR"/>
        </w:rPr>
        <w:t> is a survival projector (bag-scale corrected) and </w:t>
      </w:r>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func</m:t>
            </m:r>
          </m:sub>
        </m:sSub>
      </m:oMath>
      <w:r w:rsidRPr="00762E65">
        <w:rPr>
          <w:rFonts w:ascii="Times New Roman" w:eastAsia="Times New Roman" w:hAnsi="Times New Roman" w:cs="Times New Roman"/>
          <w:color w:val="000000"/>
          <w:sz w:val="20"/>
          <w:szCs w:val="20"/>
          <w:lang w:val="en-US" w:eastAsia="el-GR"/>
        </w:rPr>
        <w:t> is a competence projector aggregating clonogenicity, apoptosis state, and mitochondrial integrity.</w:t>
      </w:r>
    </w:p>
    <w:p w14:paraId="4C63CAAB" w14:textId="77777777" w:rsidR="00C13789" w:rsidRPr="00762E65" w:rsidRDefault="00C13789"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A more general “entangled” score that explicitly accounts for correlation between survival and competence (i.e., the possibility that the same thaw condition jointly improves both) is:</w:t>
      </w:r>
    </w:p>
    <w:p w14:paraId="2B62D2E5" w14:textId="77777777" w:rsidR="00C13789"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Sup>
            <m:sSubSupPr>
              <m:ctrlPr>
                <w:rPr>
                  <w:rFonts w:ascii="Cambria Math" w:eastAsia="Times New Roman" w:hAnsi="Cambria Math" w:cs="Times New Roman"/>
                  <w:sz w:val="20"/>
                  <w:szCs w:val="20"/>
                  <w:lang w:eastAsia="el-GR"/>
                </w:rPr>
              </m:ctrlPr>
            </m:sSubSupPr>
            <m:e>
              <m:r>
                <m:rPr>
                  <m:nor/>
                </m:rPr>
                <w:rPr>
                  <w:rFonts w:ascii="Times New Roman" w:eastAsia="Times New Roman" w:hAnsi="Times New Roman" w:cs="Times New Roman"/>
                  <w:sz w:val="20"/>
                  <w:szCs w:val="20"/>
                  <w:lang w:val="en-US" w:eastAsia="el-GR"/>
                </w:rPr>
                <m:t>Score</m:t>
              </m:r>
            </m:e>
            <m:sub>
              <m:r>
                <m:rPr>
                  <m:nor/>
                </m:rPr>
                <w:rPr>
                  <w:rFonts w:ascii="Times New Roman" w:eastAsia="Times New Roman" w:hAnsi="Times New Roman" w:cs="Times New Roman"/>
                  <w:sz w:val="20"/>
                  <w:szCs w:val="20"/>
                  <w:lang w:val="en-US" w:eastAsia="el-GR"/>
                </w:rPr>
                <m:t>run</m:t>
              </m:r>
            </m:sub>
            <m:sup>
              <m:d>
                <m:dPr>
                  <m:ctrlPr>
                    <w:rPr>
                      <w:rFonts w:ascii="Cambria Math" w:eastAsia="Times New Roman" w:hAnsi="Cambria Math" w:cs="Times New Roman"/>
                      <w:sz w:val="20"/>
                      <w:szCs w:val="20"/>
                      <w:lang w:eastAsia="el-GR"/>
                    </w:rPr>
                  </m:ctrlPr>
                </m:dPr>
                <m:e>
                  <m:r>
                    <m:rPr>
                      <m:nor/>
                    </m:rPr>
                    <w:rPr>
                      <w:rFonts w:ascii="Times New Roman" w:eastAsia="Times New Roman" w:hAnsi="Times New Roman" w:cs="Times New Roman"/>
                      <w:sz w:val="20"/>
                      <w:szCs w:val="20"/>
                      <w:lang w:val="en-US" w:eastAsia="el-GR"/>
                    </w:rPr>
                    <m:t>ent</m:t>
                  </m:r>
                </m:e>
              </m:d>
            </m:sup>
          </m:sSubSup>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Tr</m:t>
          </m:r>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r>
                <m:rPr>
                  <m:sty m:val="p"/>
                </m:rPr>
                <w:rPr>
                  <w:rFonts w:ascii="Cambria Math" w:eastAsia="Times New Roman" w:hAnsi="Cambria Math" w:cs="Times New Roman"/>
                  <w:sz w:val="20"/>
                  <w:szCs w:val="20"/>
                  <w:lang w:eastAsia="el-GR"/>
                </w:rPr>
                <m:t>Ω</m:t>
              </m:r>
              <m:r>
                <m:rPr>
                  <m:nor/>
                </m:rPr>
                <w:rPr>
                  <w:rFonts w:ascii="Times New Roman" w:eastAsia="Times New Roman" w:hAnsi="Times New Roman" w:cs="Times New Roman"/>
                  <w:sz w:val="20"/>
                  <w:szCs w:val="20"/>
                  <w:lang w:val="en-US" w:eastAsia="el-GR"/>
                </w:rPr>
                <m:t> </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surv</m:t>
                  </m:r>
                </m:sub>
              </m:sSub>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func</m:t>
                  </m:r>
                </m:sub>
              </m:sSub>
            </m:e>
          </m:d>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09416DB1" w14:textId="77777777" w:rsidR="00C13789" w:rsidRPr="00762E65" w:rsidRDefault="00C13789"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If </w:t>
      </w:r>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surv</m:t>
            </m:r>
          </m:sub>
        </m:sSub>
      </m:oMath>
      <w:r w:rsidRPr="00762E65">
        <w:rPr>
          <w:rFonts w:ascii="Times New Roman" w:eastAsia="Times New Roman" w:hAnsi="Times New Roman" w:cs="Times New Roman"/>
          <w:color w:val="000000"/>
          <w:sz w:val="20"/>
          <w:szCs w:val="20"/>
          <w:lang w:val="en-US" w:eastAsia="el-GR"/>
        </w:rPr>
        <w:t> and </w:t>
      </w:r>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func</m:t>
            </m:r>
          </m:sub>
        </m:sSub>
      </m:oMath>
      <w:r w:rsidRPr="00762E65">
        <w:rPr>
          <w:rFonts w:ascii="Times New Roman" w:eastAsia="Times New Roman" w:hAnsi="Times New Roman" w:cs="Times New Roman"/>
          <w:color w:val="000000"/>
          <w:sz w:val="20"/>
          <w:szCs w:val="20"/>
          <w:lang w:val="en-US" w:eastAsia="el-GR"/>
        </w:rPr>
        <w:t> approximately commute and correlations are weak, then</w:t>
      </w:r>
    </w:p>
    <w:p w14:paraId="2E19D241" w14:textId="77777777" w:rsidR="00C13789" w:rsidRPr="00762E65" w:rsidRDefault="00C13789" w:rsidP="00762E65">
      <w:pPr>
        <w:spacing w:after="0" w:line="480" w:lineRule="auto"/>
        <w:rPr>
          <w:rFonts w:ascii="Times New Roman" w:eastAsia="Times New Roman" w:hAnsi="Times New Roman" w:cs="Times New Roman"/>
          <w:sz w:val="20"/>
          <w:szCs w:val="20"/>
          <w:lang w:val="en-US" w:eastAsia="el-GR"/>
        </w:rPr>
      </w:pPr>
      <m:oMathPara>
        <m:oMath>
          <m:r>
            <m:rPr>
              <m:sty m:val="p"/>
            </m:rPr>
            <w:rPr>
              <w:rFonts w:ascii="Cambria Math" w:eastAsia="Times New Roman" w:hAnsi="Cambria Math" w:cs="Times New Roman"/>
              <w:sz w:val="20"/>
              <w:szCs w:val="20"/>
              <w:lang w:val="en-US" w:eastAsia="el-GR"/>
            </w:rPr>
            <m:t>Tr</m:t>
          </m:r>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r>
                <m:rPr>
                  <m:sty m:val="p"/>
                </m:rPr>
                <w:rPr>
                  <w:rFonts w:ascii="Cambria Math" w:eastAsia="Times New Roman" w:hAnsi="Cambria Math" w:cs="Times New Roman"/>
                  <w:sz w:val="20"/>
                  <w:szCs w:val="20"/>
                  <w:lang w:eastAsia="el-GR"/>
                </w:rPr>
                <m:t>Ω</m:t>
              </m:r>
              <m:r>
                <m:rPr>
                  <m:nor/>
                </m:rPr>
                <w:rPr>
                  <w:rFonts w:ascii="Times New Roman" w:eastAsia="Times New Roman" w:hAnsi="Times New Roman" w:cs="Times New Roman"/>
                  <w:sz w:val="20"/>
                  <w:szCs w:val="20"/>
                  <w:lang w:val="en-US" w:eastAsia="el-GR"/>
                </w:rPr>
                <m:t> </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surv</m:t>
                  </m:r>
                </m:sub>
              </m:sSub>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func</m:t>
                  </m:r>
                </m:sub>
              </m:sSub>
            </m:e>
          </m:d>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Tr</m:t>
          </m:r>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r>
                <m:rPr>
                  <m:sty m:val="p"/>
                </m:rPr>
                <w:rPr>
                  <w:rFonts w:ascii="Cambria Math" w:eastAsia="Times New Roman" w:hAnsi="Cambria Math" w:cs="Times New Roman"/>
                  <w:sz w:val="20"/>
                  <w:szCs w:val="20"/>
                  <w:lang w:eastAsia="el-GR"/>
                </w:rPr>
                <m:t>Ω</m:t>
              </m:r>
              <m:r>
                <m:rPr>
                  <m:nor/>
                </m:rPr>
                <w:rPr>
                  <w:rFonts w:ascii="Times New Roman" w:eastAsia="Times New Roman" w:hAnsi="Times New Roman" w:cs="Times New Roman"/>
                  <w:sz w:val="20"/>
                  <w:szCs w:val="20"/>
                  <w:lang w:val="en-US" w:eastAsia="el-GR"/>
                </w:rPr>
                <m:t> </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surv</m:t>
                  </m:r>
                </m:sub>
              </m:sSub>
            </m:e>
          </m:d>
          <m:r>
            <m:rPr>
              <m:sty m:val="p"/>
            </m:rPr>
            <w:rPr>
              <w:rFonts w:ascii="Cambria Math" w:eastAsia="Times New Roman" w:hAnsi="Cambria Math" w:cs="Times New Roman"/>
              <w:sz w:val="20"/>
              <w:szCs w:val="20"/>
              <w:lang w:val="en-US" w:eastAsia="el-GR"/>
            </w:rPr>
            <m:t>Tr</m:t>
          </m:r>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r>
                <m:rPr>
                  <m:sty m:val="p"/>
                </m:rPr>
                <w:rPr>
                  <w:rFonts w:ascii="Cambria Math" w:eastAsia="Times New Roman" w:hAnsi="Cambria Math" w:cs="Times New Roman"/>
                  <w:sz w:val="20"/>
                  <w:szCs w:val="20"/>
                  <w:lang w:eastAsia="el-GR"/>
                </w:rPr>
                <m:t>Ω</m:t>
              </m:r>
              <m:r>
                <m:rPr>
                  <m:nor/>
                </m:rPr>
                <w:rPr>
                  <w:rFonts w:ascii="Times New Roman" w:eastAsia="Times New Roman" w:hAnsi="Times New Roman" w:cs="Times New Roman"/>
                  <w:sz w:val="20"/>
                  <w:szCs w:val="20"/>
                  <w:lang w:val="en-US" w:eastAsia="el-GR"/>
                </w:rPr>
                <m:t> </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func</m:t>
                  </m:r>
                </m:sub>
              </m:sSub>
            </m:e>
          </m:d>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m:rPr>
                  <m:nor/>
                </m:rPr>
                <w:rPr>
                  <w:rFonts w:ascii="Times New Roman" w:eastAsia="Times New Roman" w:hAnsi="Times New Roman" w:cs="Times New Roman"/>
                  <w:sz w:val="20"/>
                  <w:szCs w:val="20"/>
                  <w:lang w:val="en-US" w:eastAsia="el-GR"/>
                </w:rPr>
                <m:t>thaw,corrected</m:t>
              </m:r>
            </m:sub>
          </m:sSub>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η</m:t>
                  </m:r>
                </m:e>
              </m:acc>
            </m:e>
            <m:sub>
              <m:r>
                <m:rPr>
                  <m:nor/>
                </m:rPr>
                <w:rPr>
                  <w:rFonts w:ascii="Times New Roman" w:eastAsia="Times New Roman" w:hAnsi="Times New Roman" w:cs="Times New Roman"/>
                  <w:sz w:val="20"/>
                  <w:szCs w:val="20"/>
                  <w:lang w:val="en-US" w:eastAsia="el-GR"/>
                </w:rPr>
                <m:t>function</m:t>
              </m:r>
            </m:sub>
          </m:sSub>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2FA3CEDF" w14:textId="77777777" w:rsidR="00C13789" w:rsidRPr="00762E65" w:rsidRDefault="00C13789"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lastRenderedPageBreak/>
        <w:t>recovering the SOP’s product form as a practical, auditable approximation. When correlations are strong, the entangled score can be used as an additional diagnostic while keeping the SOP gate unchanged.</w:t>
      </w:r>
    </w:p>
    <w:p w14:paraId="3A4410E3" w14:textId="77777777" w:rsidR="00C13789" w:rsidRPr="00762E65" w:rsidRDefault="00C13789"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Permutation-equivariant score stability (order-free over replicates):</w:t>
      </w:r>
      <w:r w:rsidRPr="00762E65">
        <w:rPr>
          <w:rFonts w:ascii="Times New Roman" w:eastAsia="Times New Roman" w:hAnsi="Times New Roman" w:cs="Times New Roman"/>
          <w:color w:val="000000"/>
          <w:sz w:val="20"/>
          <w:szCs w:val="20"/>
          <w:lang w:val="en-US" w:eastAsia="el-GR"/>
        </w:rPr>
        <w:br/>
        <w:t>When the run is supported by </w:t>
      </w:r>
      <m:oMath>
        <m:r>
          <w:rPr>
            <w:rFonts w:ascii="Cambria Math" w:eastAsia="Times New Roman" w:hAnsi="Cambria Math" w:cs="Times New Roman"/>
            <w:sz w:val="20"/>
            <w:szCs w:val="20"/>
            <w:lang w:eastAsia="el-GR"/>
          </w:rPr>
          <m:t>N</m:t>
        </m:r>
      </m:oMath>
      <w:r w:rsidRPr="00762E65">
        <w:rPr>
          <w:rFonts w:ascii="Times New Roman" w:eastAsia="Times New Roman" w:hAnsi="Times New Roman" w:cs="Times New Roman"/>
          <w:color w:val="000000"/>
          <w:sz w:val="20"/>
          <w:szCs w:val="20"/>
          <w:lang w:val="en-US" w:eastAsia="el-GR"/>
        </w:rPr>
        <w:t> exchangeable QC segments/sensors, we model the latent thaw representation as a permutation-symmetric state</w:t>
      </w:r>
    </w:p>
    <w:p w14:paraId="6048A011" w14:textId="77777777" w:rsidR="00C13789" w:rsidRPr="00762E65" w:rsidRDefault="00C13789" w:rsidP="00762E65">
      <w:pPr>
        <w:spacing w:after="0" w:line="480" w:lineRule="auto"/>
        <w:rPr>
          <w:rFonts w:ascii="Times New Roman" w:eastAsia="Times New Roman" w:hAnsi="Times New Roman" w:cs="Times New Roman"/>
          <w:sz w:val="20"/>
          <w:szCs w:val="20"/>
          <w:lang w:val="en-US" w:eastAsia="el-GR"/>
        </w:rPr>
      </w:pPr>
      <m:oMathPara>
        <m:oMath>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eastAsia="el-GR"/>
            </w:rPr>
            <m:t>Ψ</m:t>
          </m:r>
          <m:r>
            <w:rPr>
              <w:rFonts w:ascii="Cambria Math" w:eastAsia="Times New Roman" w:hAnsi="Cambria Math" w:cs="Times New Roman"/>
              <w:sz w:val="20"/>
              <w:szCs w:val="20"/>
              <w:lang w:eastAsia="el-GR"/>
            </w:rPr>
            <m:t>⟩</m:t>
          </m:r>
          <m:r>
            <w:rPr>
              <w:rFonts w:ascii="Cambria Math" w:eastAsia="Times New Roman" w:hAnsi="Cambria Math" w:cs="Times New Roman"/>
              <w:sz w:val="20"/>
              <w:szCs w:val="20"/>
              <w:lang w:val="en-US" w:eastAsia="el-GR"/>
            </w:rPr>
            <m:t>=</m:t>
          </m:r>
          <m:nary>
            <m:naryPr>
              <m:chr m:val="∑"/>
              <m:limLoc m:val="undOvr"/>
              <m:grow m:val="1"/>
              <m:ctrlPr>
                <w:rPr>
                  <w:rFonts w:ascii="Cambria Math" w:eastAsia="Times New Roman" w:hAnsi="Cambria Math" w:cs="Times New Roman"/>
                  <w:sz w:val="20"/>
                  <w:szCs w:val="20"/>
                  <w:lang w:eastAsia="el-GR"/>
                </w:rPr>
              </m:ctrlPr>
            </m:naryPr>
            <m:sub>
              <m:r>
                <w:rPr>
                  <w:rFonts w:ascii="Cambria Math" w:eastAsia="Times New Roman" w:hAnsi="Cambria Math" w:cs="Times New Roman"/>
                  <w:sz w:val="20"/>
                  <w:szCs w:val="20"/>
                  <w:lang w:eastAsia="el-GR"/>
                </w:rPr>
                <m:t>i</m:t>
              </m:r>
              <m:r>
                <w:rPr>
                  <w:rFonts w:ascii="Cambria Math" w:eastAsia="Times New Roman" w:hAnsi="Cambria Math" w:cs="Times New Roman"/>
                  <w:sz w:val="20"/>
                  <w:szCs w:val="20"/>
                  <w:lang w:val="en-US" w:eastAsia="el-GR"/>
                </w:rPr>
                <m:t>=1</m:t>
              </m:r>
            </m:sub>
            <m:sup>
              <m:r>
                <w:rPr>
                  <w:rFonts w:ascii="Cambria Math" w:eastAsia="Times New Roman" w:hAnsi="Cambria Math" w:cs="Times New Roman"/>
                  <w:sz w:val="20"/>
                  <w:szCs w:val="20"/>
                  <w:lang w:eastAsia="el-GR"/>
                </w:rPr>
                <m:t>N</m:t>
              </m:r>
            </m:sup>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α</m:t>
                  </m:r>
                </m:e>
                <m:sub>
                  <m:r>
                    <w:rPr>
                      <w:rFonts w:ascii="Cambria Math" w:eastAsia="Times New Roman" w:hAnsi="Cambria Math" w:cs="Times New Roman"/>
                      <w:sz w:val="20"/>
                      <w:szCs w:val="20"/>
                      <w:lang w:eastAsia="el-GR"/>
                    </w:rPr>
                    <m:t>i</m:t>
                  </m:r>
                </m:sub>
              </m:sSub>
            </m:e>
          </m:nary>
          <m:r>
            <m:rPr>
              <m:nor/>
            </m:rPr>
            <w:rPr>
              <w:rFonts w:ascii="Times New Roman" w:eastAsia="Times New Roman" w:hAnsi="Times New Roman" w:cs="Times New Roman"/>
              <w:sz w:val="20"/>
              <w:szCs w:val="20"/>
              <w:lang w:val="en-US" w:eastAsia="el-GR"/>
            </w:rPr>
            <m:t> </m:t>
          </m:r>
          <m:r>
            <m:rPr>
              <m:sty m:val="p"/>
            </m:rP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i⟩</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ϕ</m:t>
              </m:r>
            </m:e>
            <m:sub>
              <m:r>
                <w:rPr>
                  <w:rFonts w:ascii="Cambria Math" w:eastAsia="Times New Roman" w:hAnsi="Cambria Math" w:cs="Times New Roman"/>
                  <w:sz w:val="20"/>
                  <w:szCs w:val="20"/>
                  <w:lang w:eastAsia="el-GR"/>
                </w:rPr>
                <m:t>i</m:t>
              </m:r>
            </m:sub>
          </m:sSub>
          <m:r>
            <w:rPr>
              <w:rFonts w:ascii="Cambria Math" w:eastAsia="Times New Roman" w:hAnsi="Cambria Math" w:cs="Times New Roman"/>
              <w:sz w:val="20"/>
              <w:szCs w:val="20"/>
              <w:lang w:eastAsia="el-GR"/>
            </w:rPr>
            <m:t>⟩</m:t>
          </m:r>
          <m:r>
            <w:rPr>
              <w:rFonts w:ascii="Cambria Math" w:eastAsia="Times New Roman" w:hAnsi="Cambria Math" w:cs="Times New Roman"/>
              <w:sz w:val="20"/>
              <w:szCs w:val="20"/>
              <w:lang w:val="en-US" w:eastAsia="el-GR"/>
            </w:rPr>
            <m:t>,</m:t>
          </m:r>
          <m:nary>
            <m:naryPr>
              <m:chr m:val="∑"/>
              <m:limLoc m:val="undOvr"/>
              <m:grow m:val="1"/>
              <m:supHide m:val="1"/>
              <m:ctrlPr>
                <w:rPr>
                  <w:rFonts w:ascii="Cambria Math" w:eastAsia="Times New Roman" w:hAnsi="Cambria Math" w:cs="Times New Roman"/>
                  <w:sz w:val="20"/>
                  <w:szCs w:val="20"/>
                  <w:lang w:eastAsia="el-GR"/>
                </w:rPr>
              </m:ctrlPr>
            </m:naryPr>
            <m:sub>
              <m:r>
                <w:rPr>
                  <w:rFonts w:ascii="Cambria Math" w:eastAsia="Times New Roman" w:hAnsi="Cambria Math" w:cs="Times New Roman"/>
                  <w:sz w:val="20"/>
                  <w:szCs w:val="20"/>
                  <w:lang w:eastAsia="el-GR"/>
                </w:rPr>
                <m:t>i</m:t>
              </m:r>
            </m:sub>
            <m:sup/>
            <m:e>
              <m:r>
                <m:rPr>
                  <m:sty m:val="p"/>
                </m:rPr>
                <w:rPr>
                  <w:rFonts w:ascii="Cambria Math" w:eastAsia="Times New Roman" w:hAnsi="Cambria Math" w:cs="Times New Roman"/>
                  <w:sz w:val="20"/>
                  <w:szCs w:val="20"/>
                  <w:lang w:val="en-US" w:eastAsia="el-GR"/>
                </w:rPr>
                <m:t>∣</m:t>
              </m:r>
            </m:e>
          </m:nary>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α</m:t>
              </m:r>
            </m:e>
            <m:sub>
              <m:r>
                <w:rPr>
                  <w:rFonts w:ascii="Cambria Math" w:eastAsia="Times New Roman" w:hAnsi="Cambria Math" w:cs="Times New Roman"/>
                  <w:sz w:val="20"/>
                  <w:szCs w:val="20"/>
                  <w:lang w:eastAsia="el-GR"/>
                </w:rPr>
                <m:t>i</m:t>
              </m:r>
            </m:sub>
          </m:sSub>
          <m:sSup>
            <m:sSupPr>
              <m:ctrlPr>
                <w:rPr>
                  <w:rFonts w:ascii="Cambria Math" w:eastAsia="Times New Roman" w:hAnsi="Cambria Math" w:cs="Times New Roman"/>
                  <w:sz w:val="20"/>
                  <w:szCs w:val="20"/>
                  <w:lang w:eastAsia="el-GR"/>
                </w:rPr>
              </m:ctrlPr>
            </m:sSupPr>
            <m:e>
              <m:r>
                <m:rPr>
                  <m:sty m:val="p"/>
                </m:rPr>
                <w:rPr>
                  <w:rFonts w:ascii="Cambria Math" w:eastAsia="Times New Roman" w:hAnsi="Cambria Math" w:cs="Times New Roman"/>
                  <w:sz w:val="20"/>
                  <w:szCs w:val="20"/>
                  <w:lang w:val="en-US" w:eastAsia="el-GR"/>
                </w:rPr>
                <m:t>∣</m:t>
              </m:r>
            </m:e>
            <m:sup>
              <m:r>
                <w:rPr>
                  <w:rFonts w:ascii="Cambria Math" w:eastAsia="Times New Roman" w:hAnsi="Cambria Math" w:cs="Times New Roman"/>
                  <w:sz w:val="20"/>
                  <w:szCs w:val="20"/>
                  <w:lang w:val="en-US" w:eastAsia="el-GR"/>
                </w:rPr>
                <m:t>2</m:t>
              </m:r>
            </m:sup>
          </m:sSup>
          <m:r>
            <w:rPr>
              <w:rFonts w:ascii="Cambria Math" w:eastAsia="Times New Roman" w:hAnsi="Cambria Math" w:cs="Times New Roman"/>
              <w:sz w:val="20"/>
              <w:szCs w:val="20"/>
              <w:lang w:val="en-US" w:eastAsia="el-GR"/>
            </w:rPr>
            <m:t>=1,</m:t>
          </m:r>
          <m:r>
            <m:rPr>
              <m:sty m:val="p"/>
            </m:rPr>
            <w:rPr>
              <w:rFonts w:ascii="Cambria Math" w:eastAsia="Times New Roman" w:hAnsi="Cambria Math" w:cs="Times New Roman"/>
              <w:sz w:val="20"/>
              <w:szCs w:val="20"/>
              <w:lang w:val="en-US" w:eastAsia="el-GR"/>
            </w:rPr>
            <w:br/>
          </m:r>
        </m:oMath>
      </m:oMathPara>
    </w:p>
    <w:p w14:paraId="5D319094" w14:textId="77777777" w:rsidR="00C13789" w:rsidRPr="00762E65" w:rsidRDefault="00C13789"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and define score readouts to be invariant under any permutation </w:t>
      </w:r>
      <m:oMath>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P</m:t>
            </m:r>
          </m:e>
        </m:acc>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w:rPr>
                <w:rFonts w:ascii="Cambria Math" w:eastAsia="Times New Roman" w:hAnsi="Cambria Math" w:cs="Times New Roman"/>
                <w:sz w:val="20"/>
                <w:szCs w:val="20"/>
                <w:lang w:eastAsia="el-GR"/>
              </w:rPr>
              <m:t>N</m:t>
            </m:r>
          </m:sub>
        </m:sSub>
      </m:oMath>
      <w:r w:rsidRPr="00762E65">
        <w:rPr>
          <w:rFonts w:ascii="Times New Roman" w:eastAsia="Times New Roman" w:hAnsi="Times New Roman" w:cs="Times New Roman"/>
          <w:color w:val="000000"/>
          <w:sz w:val="20"/>
          <w:szCs w:val="20"/>
          <w:lang w:val="en-US" w:eastAsia="el-GR"/>
        </w:rPr>
        <w:t>:</w:t>
      </w:r>
    </w:p>
    <w:p w14:paraId="518466E4" w14:textId="77777777" w:rsidR="00C13789"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P</m:t>
              </m:r>
            </m:e>
          </m:acc>
          <m:r>
            <m:rPr>
              <m:nor/>
            </m:rPr>
            <w:rPr>
              <w:rFonts w:ascii="Times New Roman" w:eastAsia="Times New Roman" w:hAnsi="Times New Roman" w:cs="Times New Roman"/>
              <w:sz w:val="20"/>
              <w:szCs w:val="20"/>
              <w:lang w:val="en-US" w:eastAsia="el-GR"/>
            </w:rPr>
            <m:t> </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surv</m:t>
              </m:r>
            </m:sub>
          </m:sSub>
          <m:r>
            <m:rPr>
              <m:nor/>
            </m:rPr>
            <w:rPr>
              <w:rFonts w:ascii="Times New Roman" w:eastAsia="Times New Roman" w:hAnsi="Times New Roman" w:cs="Times New Roman"/>
              <w:sz w:val="20"/>
              <w:szCs w:val="20"/>
              <w:lang w:val="en-US" w:eastAsia="el-GR"/>
            </w:rPr>
            <m:t> </m:t>
          </m:r>
          <m:sSup>
            <m:sSupPr>
              <m:ctrlPr>
                <w:rPr>
                  <w:rFonts w:ascii="Cambria Math" w:eastAsia="Times New Roman" w:hAnsi="Cambria Math" w:cs="Times New Roman"/>
                  <w:sz w:val="20"/>
                  <w:szCs w:val="20"/>
                  <w:lang w:eastAsia="el-GR"/>
                </w:rPr>
              </m:ctrlPr>
            </m:sSup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P</m:t>
                  </m:r>
                </m:e>
              </m:acc>
            </m:e>
            <m:sup>
              <m:r>
                <w:rPr>
                  <w:rFonts w:ascii="Cambria Math" w:eastAsia="Times New Roman" w:hAnsi="Cambria Math" w:cs="Times New Roman"/>
                  <w:sz w:val="20"/>
                  <w:szCs w:val="20"/>
                  <w:lang w:val="en-US" w:eastAsia="el-GR"/>
                </w:rPr>
                <m:t>†</m:t>
              </m:r>
            </m:sup>
          </m:sSup>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surv</m:t>
              </m:r>
            </m:sub>
          </m:sSub>
          <m:r>
            <w:rPr>
              <w:rFonts w:ascii="Cambria Math" w:eastAsia="Times New Roman" w:hAnsi="Cambria Math" w:cs="Times New Roman"/>
              <w:sz w:val="20"/>
              <w:szCs w:val="20"/>
              <w:lang w:val="en-US" w:eastAsia="el-GR"/>
            </w:rPr>
            <m:t>,</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P</m:t>
              </m:r>
            </m:e>
          </m:acc>
          <m:r>
            <m:rPr>
              <m:nor/>
            </m:rPr>
            <w:rPr>
              <w:rFonts w:ascii="Times New Roman" w:eastAsia="Times New Roman" w:hAnsi="Times New Roman" w:cs="Times New Roman"/>
              <w:sz w:val="20"/>
              <w:szCs w:val="20"/>
              <w:lang w:val="en-US" w:eastAsia="el-GR"/>
            </w:rPr>
            <m:t> </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func</m:t>
              </m:r>
            </m:sub>
          </m:sSub>
          <m:r>
            <m:rPr>
              <m:nor/>
            </m:rPr>
            <w:rPr>
              <w:rFonts w:ascii="Times New Roman" w:eastAsia="Times New Roman" w:hAnsi="Times New Roman" w:cs="Times New Roman"/>
              <w:sz w:val="20"/>
              <w:szCs w:val="20"/>
              <w:lang w:val="en-US" w:eastAsia="el-GR"/>
            </w:rPr>
            <m:t> </m:t>
          </m:r>
          <m:sSup>
            <m:sSupPr>
              <m:ctrlPr>
                <w:rPr>
                  <w:rFonts w:ascii="Cambria Math" w:eastAsia="Times New Roman" w:hAnsi="Cambria Math" w:cs="Times New Roman"/>
                  <w:sz w:val="20"/>
                  <w:szCs w:val="20"/>
                  <w:lang w:eastAsia="el-GR"/>
                </w:rPr>
              </m:ctrlPr>
            </m:sSup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P</m:t>
                  </m:r>
                </m:e>
              </m:acc>
            </m:e>
            <m:sup>
              <m:r>
                <w:rPr>
                  <w:rFonts w:ascii="Cambria Math" w:eastAsia="Times New Roman" w:hAnsi="Cambria Math" w:cs="Times New Roman"/>
                  <w:sz w:val="20"/>
                  <w:szCs w:val="20"/>
                  <w:lang w:val="en-US" w:eastAsia="el-GR"/>
                </w:rPr>
                <m:t>†</m:t>
              </m:r>
            </m:sup>
          </m:sSup>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func</m:t>
              </m:r>
            </m:sub>
          </m:sSub>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5F6C0C99" w14:textId="77777777" w:rsidR="00C13789" w:rsidRPr="00762E65" w:rsidRDefault="00C13789"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This ensures that </w:t>
      </w:r>
      <m:oMath>
        <m:sSub>
          <m:sSubPr>
            <m:ctrlPr>
              <w:rPr>
                <w:rFonts w:ascii="Cambria Math" w:eastAsia="Times New Roman" w:hAnsi="Cambria Math" w:cs="Times New Roman"/>
                <w:sz w:val="20"/>
                <w:szCs w:val="20"/>
                <w:lang w:eastAsia="el-GR"/>
              </w:rPr>
            </m:ctrlPr>
          </m:sSubPr>
          <m:e>
            <m:r>
              <m:rPr>
                <m:nor/>
              </m:rPr>
              <w:rPr>
                <w:rFonts w:ascii="Times New Roman" w:eastAsia="Times New Roman" w:hAnsi="Times New Roman" w:cs="Times New Roman"/>
                <w:sz w:val="20"/>
                <w:szCs w:val="20"/>
                <w:lang w:val="en-US" w:eastAsia="el-GR"/>
              </w:rPr>
              <m:t>Score</m:t>
            </m:r>
          </m:e>
          <m:sub>
            <m:r>
              <m:rPr>
                <m:nor/>
              </m:rPr>
              <w:rPr>
                <w:rFonts w:ascii="Times New Roman" w:eastAsia="Times New Roman" w:hAnsi="Times New Roman" w:cs="Times New Roman"/>
                <w:sz w:val="20"/>
                <w:szCs w:val="20"/>
                <w:lang w:val="en-US" w:eastAsia="el-GR"/>
              </w:rPr>
              <m:t>run</m:t>
            </m:r>
          </m:sub>
        </m:sSub>
      </m:oMath>
      <w:r w:rsidRPr="00762E65">
        <w:rPr>
          <w:rFonts w:ascii="Times New Roman" w:eastAsia="Times New Roman" w:hAnsi="Times New Roman" w:cs="Times New Roman"/>
          <w:color w:val="000000"/>
          <w:sz w:val="20"/>
          <w:szCs w:val="20"/>
          <w:lang w:val="en-US" w:eastAsia="el-GR"/>
        </w:rPr>
        <w:t> and </w:t>
      </w:r>
      <m:oMath>
        <m:r>
          <w:rPr>
            <w:rFonts w:ascii="Cambria Math" w:eastAsia="Times New Roman" w:hAnsi="Cambria Math" w:cs="Times New Roman"/>
            <w:sz w:val="20"/>
            <w:szCs w:val="20"/>
            <w:lang w:eastAsia="el-GR"/>
          </w:rPr>
          <m:t>g</m:t>
        </m:r>
      </m:oMath>
      <w:r w:rsidRPr="00762E65">
        <w:rPr>
          <w:rFonts w:ascii="Times New Roman" w:eastAsia="Times New Roman" w:hAnsi="Times New Roman" w:cs="Times New Roman"/>
          <w:color w:val="000000"/>
          <w:sz w:val="20"/>
          <w:szCs w:val="20"/>
          <w:lang w:val="en-US" w:eastAsia="el-GR"/>
        </w:rPr>
        <w:t> do not change if replicate labels are reordered, which is essential for reproducible QA.</w:t>
      </w:r>
    </w:p>
    <w:p w14:paraId="4F2C2645" w14:textId="77777777" w:rsidR="00C13789" w:rsidRPr="00762E65" w:rsidRDefault="00C13789"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Quantum permutation chaos add-on (robustness to micro-variations):</w:t>
      </w:r>
      <w:r w:rsidRPr="00762E65">
        <w:rPr>
          <w:rFonts w:ascii="Times New Roman" w:eastAsia="Times New Roman" w:hAnsi="Times New Roman" w:cs="Times New Roman"/>
          <w:color w:val="000000"/>
          <w:sz w:val="20"/>
          <w:szCs w:val="20"/>
          <w:lang w:val="en-US" w:eastAsia="el-GR"/>
        </w:rPr>
        <w:br/>
        <w:t>To ensure </w:t>
      </w:r>
      <m:oMath>
        <m:r>
          <w:rPr>
            <w:rFonts w:ascii="Cambria Math" w:eastAsia="Times New Roman" w:hAnsi="Cambria Math" w:cs="Times New Roman"/>
            <w:sz w:val="20"/>
            <w:szCs w:val="20"/>
            <w:lang w:eastAsia="el-GR"/>
          </w:rPr>
          <m:t>g</m:t>
        </m:r>
      </m:oMath>
      <w:r w:rsidRPr="00762E65">
        <w:rPr>
          <w:rFonts w:ascii="Times New Roman" w:eastAsia="Times New Roman" w:hAnsi="Times New Roman" w:cs="Times New Roman"/>
          <w:color w:val="000000"/>
          <w:sz w:val="20"/>
          <w:szCs w:val="20"/>
          <w:lang w:val="en-US" w:eastAsia="el-GR"/>
        </w:rPr>
        <w:t> reflects a stable protocol rather than a fragile configuration, define a permutation-chaos sensitivity index from the divergence of the model latent </w:t>
      </w:r>
      <m:oMath>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z</m:t>
            </m:r>
          </m:e>
        </m:acc>
      </m:oMath>
      <w:r w:rsidRPr="00762E65">
        <w:rPr>
          <w:rFonts w:ascii="Times New Roman" w:eastAsia="Times New Roman" w:hAnsi="Times New Roman" w:cs="Times New Roman"/>
          <w:color w:val="000000"/>
          <w:sz w:val="20"/>
          <w:szCs w:val="20"/>
          <w:lang w:val="en-US" w:eastAsia="el-GR"/>
        </w:rPr>
        <w:t> under small perturbations or replicate permutations:</w:t>
      </w:r>
    </w:p>
    <w:p w14:paraId="6BC4F2FD" w14:textId="77777777" w:rsidR="00C13789"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λ</m:t>
              </m:r>
            </m:e>
            <m:sub>
              <m:r>
                <m:rPr>
                  <m:nor/>
                </m:rPr>
                <w:rPr>
                  <w:rFonts w:ascii="Times New Roman" w:eastAsia="Times New Roman" w:hAnsi="Times New Roman" w:cs="Times New Roman"/>
                  <w:sz w:val="20"/>
                  <w:szCs w:val="20"/>
                  <w:lang w:val="en-US" w:eastAsia="el-GR"/>
                </w:rPr>
                <m:t>perm</m:t>
              </m:r>
            </m:sub>
          </m:sSub>
          <m:r>
            <w:rPr>
              <w:rFonts w:ascii="Cambria Math" w:eastAsia="Times New Roman" w:hAnsi="Cambria Math" w:cs="Times New Roman"/>
              <w:sz w:val="20"/>
              <w:szCs w:val="20"/>
              <w:lang w:val="en-US" w:eastAsia="el-GR"/>
            </w:rPr>
            <m:t>=</m:t>
          </m:r>
          <m:limLow>
            <m:limLowPr>
              <m:ctrlPr>
                <w:rPr>
                  <w:rFonts w:ascii="Cambria Math" w:eastAsia="Times New Roman" w:hAnsi="Cambria Math" w:cs="Times New Roman"/>
                  <w:sz w:val="20"/>
                  <w:szCs w:val="20"/>
                  <w:lang w:eastAsia="el-GR"/>
                </w:rPr>
              </m:ctrlPr>
            </m:limLowPr>
            <m:e>
              <m:r>
                <m:rPr>
                  <m:sty m:val="p"/>
                </m:rPr>
                <w:rPr>
                  <w:rFonts w:ascii="Cambria Math" w:eastAsia="Times New Roman" w:hAnsi="Cambria Math" w:cs="Times New Roman"/>
                  <w:sz w:val="20"/>
                  <w:szCs w:val="20"/>
                  <w:lang w:val="en-US" w:eastAsia="el-GR"/>
                </w:rPr>
                <m:t>lim</m:t>
              </m:r>
              <m:r>
                <w:rPr>
                  <w:rFonts w:ascii="Cambria Math" w:eastAsia="Times New Roman" w:hAnsi="Cambria Math" w:cs="Times New Roman"/>
                  <w:sz w:val="20"/>
                  <w:szCs w:val="20"/>
                  <w:lang w:val="en-US" w:eastAsia="el-GR"/>
                </w:rPr>
                <m:t>⁡</m:t>
              </m:r>
            </m:e>
            <m:lim>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f</m:t>
                  </m:r>
                </m:sub>
              </m:sSub>
            </m:lim>
          </m:limLow>
          <m:f>
            <m:fPr>
              <m:ctrlPr>
                <w:rPr>
                  <w:rFonts w:ascii="Cambria Math" w:eastAsia="Times New Roman" w:hAnsi="Cambria Math" w:cs="Times New Roman"/>
                  <w:sz w:val="20"/>
                  <w:szCs w:val="20"/>
                  <w:lang w:eastAsia="el-GR"/>
                </w:rPr>
              </m:ctrlPr>
            </m:fPr>
            <m:num>
              <m:r>
                <w:rPr>
                  <w:rFonts w:ascii="Cambria Math" w:eastAsia="Times New Roman" w:hAnsi="Cambria Math" w:cs="Times New Roman"/>
                  <w:sz w:val="20"/>
                  <w:szCs w:val="20"/>
                  <w:lang w:val="en-US" w:eastAsia="el-GR"/>
                </w:rPr>
                <m:t>1</m:t>
              </m:r>
            </m:num>
            <m:den>
              <m:r>
                <w:rPr>
                  <w:rFonts w:ascii="Cambria Math" w:eastAsia="Times New Roman" w:hAnsi="Cambria Math" w:cs="Times New Roman"/>
                  <w:sz w:val="20"/>
                  <w:szCs w:val="20"/>
                  <w:lang w:eastAsia="el-GR"/>
                </w:rPr>
                <m:t>t</m:t>
              </m:r>
            </m:den>
          </m:f>
          <m:r>
            <m:rPr>
              <m:sty m:val="p"/>
            </m:rPr>
            <w:rPr>
              <w:rFonts w:ascii="Cambria Math" w:eastAsia="Times New Roman" w:hAnsi="Cambria Math" w:cs="Times New Roman"/>
              <w:sz w:val="20"/>
              <w:szCs w:val="20"/>
              <w:lang w:val="en-US" w:eastAsia="el-GR"/>
            </w:rPr>
            <m:t>ln</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f>
                <m:fPr>
                  <m:ctrlPr>
                    <w:rPr>
                      <w:rFonts w:ascii="Cambria Math" w:eastAsia="Times New Roman" w:hAnsi="Cambria Math" w:cs="Times New Roman"/>
                      <w:sz w:val="20"/>
                      <w:szCs w:val="20"/>
                      <w:lang w:eastAsia="el-GR"/>
                    </w:rPr>
                  </m:ctrlPr>
                </m:fPr>
                <m:num>
                  <m:r>
                    <m:rPr>
                      <m:sty m:val="p"/>
                    </m:rP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δ</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z</m:t>
                      </m:r>
                    </m:e>
                  </m:acc>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m:t>
                  </m:r>
                </m:num>
                <m:den>
                  <m:r>
                    <m:rPr>
                      <m:sty m:val="p"/>
                    </m:rP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δ</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z</m:t>
                      </m:r>
                    </m:e>
                  </m:acc>
                  <m:r>
                    <w:rPr>
                      <w:rFonts w:ascii="Cambria Math" w:eastAsia="Times New Roman" w:hAnsi="Cambria Math" w:cs="Times New Roman"/>
                      <w:sz w:val="20"/>
                      <w:szCs w:val="20"/>
                      <w:lang w:val="en-US" w:eastAsia="el-GR"/>
                    </w:rPr>
                    <m:t>(0)</m:t>
                  </m:r>
                  <m:r>
                    <m:rPr>
                      <m:sty m:val="p"/>
                    </m:rPr>
                    <w:rPr>
                      <w:rFonts w:ascii="Cambria Math" w:eastAsia="Times New Roman" w:hAnsi="Cambria Math" w:cs="Times New Roman"/>
                      <w:sz w:val="20"/>
                      <w:szCs w:val="20"/>
                      <w:lang w:val="en-US" w:eastAsia="el-GR"/>
                    </w:rPr>
                    <m:t>∥</m:t>
                  </m:r>
                </m:den>
              </m:f>
            </m:e>
          </m:d>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7DAAD083" w14:textId="77777777" w:rsidR="00C13789" w:rsidRPr="00762E65" w:rsidRDefault="00C13789"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Low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λ</m:t>
            </m:r>
          </m:e>
          <m:sub>
            <m:r>
              <m:rPr>
                <m:nor/>
              </m:rPr>
              <w:rPr>
                <w:rFonts w:ascii="Times New Roman" w:eastAsia="Times New Roman" w:hAnsi="Times New Roman" w:cs="Times New Roman"/>
                <w:sz w:val="20"/>
                <w:szCs w:val="20"/>
                <w:lang w:val="en-US" w:eastAsia="el-GR"/>
              </w:rPr>
              <m:t>perm</m:t>
            </m:r>
          </m:sub>
        </m:sSub>
      </m:oMath>
      <w:r w:rsidRPr="00762E65">
        <w:rPr>
          <w:rFonts w:ascii="Times New Roman" w:eastAsia="Times New Roman" w:hAnsi="Times New Roman" w:cs="Times New Roman"/>
          <w:color w:val="000000"/>
          <w:sz w:val="20"/>
          <w:szCs w:val="20"/>
          <w:lang w:val="en-US" w:eastAsia="el-GR"/>
        </w:rPr>
        <w:t> indicates the score is robust to minor operational variations (mixing order, timing jitter, small gradient noise). This statistic can be recorded as informational metadata alongside </w:t>
      </w:r>
      <m:oMath>
        <m:r>
          <w:rPr>
            <w:rFonts w:ascii="Cambria Math" w:eastAsia="Times New Roman" w:hAnsi="Cambria Math" w:cs="Times New Roman"/>
            <w:sz w:val="20"/>
            <w:szCs w:val="20"/>
            <w:lang w:eastAsia="el-GR"/>
          </w:rPr>
          <m:t>g</m:t>
        </m:r>
      </m:oMath>
      <w:r w:rsidRPr="00762E65">
        <w:rPr>
          <w:rFonts w:ascii="Times New Roman" w:eastAsia="Times New Roman" w:hAnsi="Times New Roman" w:cs="Times New Roman"/>
          <w:color w:val="000000"/>
          <w:sz w:val="20"/>
          <w:szCs w:val="20"/>
          <w:lang w:val="en-US" w:eastAsia="el-GR"/>
        </w:rPr>
        <w:t>.</w:t>
      </w:r>
    </w:p>
    <w:p w14:paraId="1D0E347E" w14:textId="77777777" w:rsidR="00C13789" w:rsidRPr="00762E65" w:rsidRDefault="00C13789"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Baseline normalization (ANASTASIS1 as reference state):</w:t>
      </w:r>
      <w:r w:rsidRPr="00762E65">
        <w:rPr>
          <w:rFonts w:ascii="Times New Roman" w:eastAsia="Times New Roman" w:hAnsi="Times New Roman" w:cs="Times New Roman"/>
          <w:color w:val="000000"/>
          <w:sz w:val="20"/>
          <w:szCs w:val="20"/>
          <w:lang w:val="en-US" w:eastAsia="el-GR"/>
        </w:rPr>
        <w:br/>
        <w:t>The baseline denominator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η</m:t>
            </m:r>
          </m:e>
          <m:sub>
            <m:r>
              <w:rPr>
                <w:rFonts w:ascii="Cambria Math" w:eastAsia="Times New Roman" w:hAnsi="Cambria Math" w:cs="Times New Roman"/>
                <w:sz w:val="20"/>
                <w:szCs w:val="20"/>
                <w:lang w:val="en-US" w:eastAsia="el-GR"/>
              </w:rPr>
              <m:t>0</m:t>
            </m:r>
          </m:sub>
        </m:sSub>
      </m:oMath>
      <w:r w:rsidRPr="00762E65">
        <w:rPr>
          <w:rFonts w:ascii="Times New Roman" w:eastAsia="Times New Roman" w:hAnsi="Times New Roman" w:cs="Times New Roman"/>
          <w:color w:val="000000"/>
          <w:sz w:val="20"/>
          <w:szCs w:val="20"/>
          <w:lang w:val="en-US" w:eastAsia="el-GR"/>
        </w:rPr>
        <w:t> can be interpreted as expectations on a baseline state </w:t>
      </w:r>
      <m:oMath>
        <m:sSub>
          <m:sSubPr>
            <m:ctrlPr>
              <w:rPr>
                <w:rFonts w:ascii="Cambria Math" w:eastAsia="Times New Roman" w:hAnsi="Cambria Math" w:cs="Times New Roman"/>
                <w:sz w:val="20"/>
                <w:szCs w:val="20"/>
                <w:lang w:eastAsia="el-GR"/>
              </w:rPr>
            </m:ctrlPr>
          </m:sSubPr>
          <m:e>
            <m:r>
              <m:rPr>
                <m:sty m:val="p"/>
              </m:rPr>
              <w:rPr>
                <w:rFonts w:ascii="Cambria Math" w:eastAsia="Times New Roman" w:hAnsi="Cambria Math" w:cs="Times New Roman"/>
                <w:sz w:val="20"/>
                <w:szCs w:val="20"/>
                <w:lang w:eastAsia="el-GR"/>
              </w:rPr>
              <m:t>Ω</m:t>
            </m:r>
          </m:e>
          <m:sub>
            <m:r>
              <w:rPr>
                <w:rFonts w:ascii="Cambria Math" w:eastAsia="Times New Roman" w:hAnsi="Cambria Math" w:cs="Times New Roman"/>
                <w:sz w:val="20"/>
                <w:szCs w:val="20"/>
                <w:lang w:val="en-US" w:eastAsia="el-GR"/>
              </w:rPr>
              <m:t>0</m:t>
            </m:r>
          </m:sub>
        </m:sSub>
      </m:oMath>
      <w:r w:rsidRPr="00762E65">
        <w:rPr>
          <w:rFonts w:ascii="Times New Roman" w:eastAsia="Times New Roman" w:hAnsi="Times New Roman" w:cs="Times New Roman"/>
          <w:color w:val="000000"/>
          <w:sz w:val="20"/>
          <w:szCs w:val="20"/>
          <w:lang w:val="en-US" w:eastAsia="el-GR"/>
        </w:rPr>
        <w:t>:</w:t>
      </w:r>
    </w:p>
    <w:p w14:paraId="450085D6" w14:textId="77777777" w:rsidR="00C13789"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Tr</m:t>
          </m:r>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sSub>
                <m:sSubPr>
                  <m:ctrlPr>
                    <w:rPr>
                      <w:rFonts w:ascii="Cambria Math" w:eastAsia="Times New Roman" w:hAnsi="Cambria Math" w:cs="Times New Roman"/>
                      <w:sz w:val="20"/>
                      <w:szCs w:val="20"/>
                      <w:lang w:eastAsia="el-GR"/>
                    </w:rPr>
                  </m:ctrlPr>
                </m:sSubPr>
                <m:e>
                  <m:r>
                    <m:rPr>
                      <m:sty m:val="p"/>
                    </m:rPr>
                    <w:rPr>
                      <w:rFonts w:ascii="Cambria Math" w:eastAsia="Times New Roman" w:hAnsi="Cambria Math" w:cs="Times New Roman"/>
                      <w:sz w:val="20"/>
                      <w:szCs w:val="20"/>
                      <w:lang w:eastAsia="el-GR"/>
                    </w:rPr>
                    <m:t>Ω</m:t>
                  </m:r>
                </m:e>
                <m:sub>
                  <m:r>
                    <w:rPr>
                      <w:rFonts w:ascii="Cambria Math" w:eastAsia="Times New Roman" w:hAnsi="Cambria Math" w:cs="Times New Roman"/>
                      <w:sz w:val="20"/>
                      <w:szCs w:val="20"/>
                      <w:lang w:val="en-US" w:eastAsia="el-GR"/>
                    </w:rPr>
                    <m:t>0</m:t>
                  </m:r>
                </m:sub>
              </m:sSub>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surv</m:t>
                  </m:r>
                </m:sub>
              </m:sSub>
            </m:e>
          </m:d>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η</m:t>
              </m:r>
            </m:e>
            <m:sub>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Tr</m:t>
          </m:r>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sSub>
                <m:sSubPr>
                  <m:ctrlPr>
                    <w:rPr>
                      <w:rFonts w:ascii="Cambria Math" w:eastAsia="Times New Roman" w:hAnsi="Cambria Math" w:cs="Times New Roman"/>
                      <w:sz w:val="20"/>
                      <w:szCs w:val="20"/>
                      <w:lang w:eastAsia="el-GR"/>
                    </w:rPr>
                  </m:ctrlPr>
                </m:sSubPr>
                <m:e>
                  <m:r>
                    <m:rPr>
                      <m:sty m:val="p"/>
                    </m:rPr>
                    <w:rPr>
                      <w:rFonts w:ascii="Cambria Math" w:eastAsia="Times New Roman" w:hAnsi="Cambria Math" w:cs="Times New Roman"/>
                      <w:sz w:val="20"/>
                      <w:szCs w:val="20"/>
                      <w:lang w:eastAsia="el-GR"/>
                    </w:rPr>
                    <m:t>Ω</m:t>
                  </m:r>
                </m:e>
                <m:sub>
                  <m:r>
                    <w:rPr>
                      <w:rFonts w:ascii="Cambria Math" w:eastAsia="Times New Roman" w:hAnsi="Cambria Math" w:cs="Times New Roman"/>
                      <w:sz w:val="20"/>
                      <w:szCs w:val="20"/>
                      <w:lang w:val="en-US" w:eastAsia="el-GR"/>
                    </w:rPr>
                    <m:t>0</m:t>
                  </m:r>
                </m:sub>
              </m:sSub>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func</m:t>
                  </m:r>
                </m:sub>
              </m:sSub>
            </m:e>
          </m:d>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401B4832" w14:textId="77777777" w:rsidR="00C13789" w:rsidRPr="00762E65" w:rsidRDefault="00C13789"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Thus the improvement factor becomes:</w:t>
      </w:r>
    </w:p>
    <w:p w14:paraId="71AD7DC1" w14:textId="77777777" w:rsidR="00C13789" w:rsidRPr="00762E65" w:rsidRDefault="00C13789" w:rsidP="00762E65">
      <w:pPr>
        <w:spacing w:after="0" w:line="480" w:lineRule="auto"/>
        <w:rPr>
          <w:rFonts w:ascii="Times New Roman" w:eastAsia="Times New Roman" w:hAnsi="Times New Roman" w:cs="Times New Roman"/>
          <w:sz w:val="20"/>
          <w:szCs w:val="20"/>
          <w:lang w:val="en-US" w:eastAsia="el-GR"/>
        </w:rPr>
      </w:pPr>
      <m:oMathPara>
        <m:oMath>
          <m:r>
            <w:rPr>
              <w:rFonts w:ascii="Cambria Math" w:eastAsia="Times New Roman" w:hAnsi="Cambria Math" w:cs="Times New Roman"/>
              <w:sz w:val="20"/>
              <w:szCs w:val="20"/>
              <w:lang w:eastAsia="el-GR"/>
            </w:rPr>
            <w:lastRenderedPageBreak/>
            <m:t>g</m:t>
          </m:r>
          <m:r>
            <w:rPr>
              <w:rFonts w:ascii="Cambria Math" w:eastAsia="Times New Roman" w:hAnsi="Cambria Math" w:cs="Times New Roman"/>
              <w:sz w:val="20"/>
              <w:szCs w:val="20"/>
              <w:lang w:val="en-US" w:eastAsia="el-GR"/>
            </w:rPr>
            <m:t>=</m:t>
          </m:r>
          <m:f>
            <m:fPr>
              <m:ctrlPr>
                <w:rPr>
                  <w:rFonts w:ascii="Cambria Math" w:eastAsia="Times New Roman" w:hAnsi="Cambria Math" w:cs="Times New Roman"/>
                  <w:sz w:val="20"/>
                  <w:szCs w:val="20"/>
                  <w:lang w:eastAsia="el-GR"/>
                </w:rPr>
              </m:ctrlPr>
            </m:fPr>
            <m:num>
              <m:r>
                <m:rPr>
                  <m:sty m:val="p"/>
                </m:rPr>
                <w:rPr>
                  <w:rFonts w:ascii="Cambria Math" w:eastAsia="Times New Roman" w:hAnsi="Cambria Math" w:cs="Times New Roman"/>
                  <w:sz w:val="20"/>
                  <w:szCs w:val="20"/>
                  <w:lang w:val="en-US" w:eastAsia="el-GR"/>
                </w:rPr>
                <m:t>Tr</m:t>
              </m:r>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r>
                    <m:rPr>
                      <m:sty m:val="p"/>
                    </m:rPr>
                    <w:rPr>
                      <w:rFonts w:ascii="Cambria Math" w:eastAsia="Times New Roman" w:hAnsi="Cambria Math" w:cs="Times New Roman"/>
                      <w:sz w:val="20"/>
                      <w:szCs w:val="20"/>
                      <w:lang w:eastAsia="el-GR"/>
                    </w:rPr>
                    <m:t>Ω</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surv</m:t>
                      </m:r>
                    </m:sub>
                  </m:sSub>
                </m:e>
              </m:d>
              <m:r>
                <m:rPr>
                  <m:sty m:val="p"/>
                </m:rPr>
                <w:rPr>
                  <w:rFonts w:ascii="Cambria Math" w:eastAsia="Times New Roman" w:hAnsi="Cambria Math" w:cs="Times New Roman"/>
                  <w:sz w:val="20"/>
                  <w:szCs w:val="20"/>
                  <w:lang w:val="en-US" w:eastAsia="el-GR"/>
                </w:rPr>
                <m:t>Tr</m:t>
              </m:r>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r>
                    <m:rPr>
                      <m:sty m:val="p"/>
                    </m:rPr>
                    <w:rPr>
                      <w:rFonts w:ascii="Cambria Math" w:eastAsia="Times New Roman" w:hAnsi="Cambria Math" w:cs="Times New Roman"/>
                      <w:sz w:val="20"/>
                      <w:szCs w:val="20"/>
                      <w:lang w:eastAsia="el-GR"/>
                    </w:rPr>
                    <m:t>Ω</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func</m:t>
                      </m:r>
                    </m:sub>
                  </m:sSub>
                </m:e>
              </m:d>
            </m:num>
            <m:den>
              <m:r>
                <m:rPr>
                  <m:sty m:val="p"/>
                </m:rPr>
                <w:rPr>
                  <w:rFonts w:ascii="Cambria Math" w:eastAsia="Times New Roman" w:hAnsi="Cambria Math" w:cs="Times New Roman"/>
                  <w:sz w:val="20"/>
                  <w:szCs w:val="20"/>
                  <w:lang w:val="en-US" w:eastAsia="el-GR"/>
                </w:rPr>
                <m:t>Tr</m:t>
              </m:r>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sSub>
                    <m:sSubPr>
                      <m:ctrlPr>
                        <w:rPr>
                          <w:rFonts w:ascii="Cambria Math" w:eastAsia="Times New Roman" w:hAnsi="Cambria Math" w:cs="Times New Roman"/>
                          <w:sz w:val="20"/>
                          <w:szCs w:val="20"/>
                          <w:lang w:eastAsia="el-GR"/>
                        </w:rPr>
                      </m:ctrlPr>
                    </m:sSubPr>
                    <m:e>
                      <m:r>
                        <m:rPr>
                          <m:sty m:val="p"/>
                        </m:rPr>
                        <w:rPr>
                          <w:rFonts w:ascii="Cambria Math" w:eastAsia="Times New Roman" w:hAnsi="Cambria Math" w:cs="Times New Roman"/>
                          <w:sz w:val="20"/>
                          <w:szCs w:val="20"/>
                          <w:lang w:eastAsia="el-GR"/>
                        </w:rPr>
                        <m:t>Ω</m:t>
                      </m:r>
                    </m:e>
                    <m:sub>
                      <m:r>
                        <w:rPr>
                          <w:rFonts w:ascii="Cambria Math" w:eastAsia="Times New Roman" w:hAnsi="Cambria Math" w:cs="Times New Roman"/>
                          <w:sz w:val="20"/>
                          <w:szCs w:val="20"/>
                          <w:lang w:val="en-US" w:eastAsia="el-GR"/>
                        </w:rPr>
                        <m:t>0</m:t>
                      </m:r>
                    </m:sub>
                  </m:sSub>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surv</m:t>
                      </m:r>
                    </m:sub>
                  </m:sSub>
                </m:e>
              </m:d>
              <m:r>
                <m:rPr>
                  <m:sty m:val="p"/>
                </m:rPr>
                <w:rPr>
                  <w:rFonts w:ascii="Cambria Math" w:eastAsia="Times New Roman" w:hAnsi="Cambria Math" w:cs="Times New Roman"/>
                  <w:sz w:val="20"/>
                  <w:szCs w:val="20"/>
                  <w:lang w:val="en-US" w:eastAsia="el-GR"/>
                </w:rPr>
                <m:t>Tr</m:t>
              </m:r>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sSub>
                    <m:sSubPr>
                      <m:ctrlPr>
                        <w:rPr>
                          <w:rFonts w:ascii="Cambria Math" w:eastAsia="Times New Roman" w:hAnsi="Cambria Math" w:cs="Times New Roman"/>
                          <w:sz w:val="20"/>
                          <w:szCs w:val="20"/>
                          <w:lang w:eastAsia="el-GR"/>
                        </w:rPr>
                      </m:ctrlPr>
                    </m:sSubPr>
                    <m:e>
                      <m:r>
                        <m:rPr>
                          <m:sty m:val="p"/>
                        </m:rPr>
                        <w:rPr>
                          <w:rFonts w:ascii="Cambria Math" w:eastAsia="Times New Roman" w:hAnsi="Cambria Math" w:cs="Times New Roman"/>
                          <w:sz w:val="20"/>
                          <w:szCs w:val="20"/>
                          <w:lang w:eastAsia="el-GR"/>
                        </w:rPr>
                        <m:t>Ω</m:t>
                      </m:r>
                    </m:e>
                    <m:sub>
                      <m:r>
                        <w:rPr>
                          <w:rFonts w:ascii="Cambria Math" w:eastAsia="Times New Roman" w:hAnsi="Cambria Math" w:cs="Times New Roman"/>
                          <w:sz w:val="20"/>
                          <w:szCs w:val="20"/>
                          <w:lang w:val="en-US" w:eastAsia="el-GR"/>
                        </w:rPr>
                        <m:t>0</m:t>
                      </m:r>
                    </m:sub>
                  </m:sSub>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func</m:t>
                      </m:r>
                    </m:sub>
                  </m:sSub>
                </m:e>
              </m:d>
            </m:den>
          </m:f>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27BE3BEB" w14:textId="77777777" w:rsidR="00C13789" w:rsidRPr="00762E65" w:rsidRDefault="00C13789" w:rsidP="00762E65">
      <w:pPr>
        <w:spacing w:before="100" w:beforeAutospacing="1" w:after="100" w:afterAutospacing="1" w:line="480" w:lineRule="auto"/>
        <w:rPr>
          <w:rFonts w:ascii="Times New Roman" w:eastAsia="Times New Roman" w:hAnsi="Times New Roman" w:cs="Times New Roman"/>
          <w:color w:val="000000"/>
          <w:sz w:val="20"/>
          <w:szCs w:val="20"/>
          <w:lang w:eastAsia="el-GR"/>
        </w:rPr>
      </w:pPr>
      <w:r w:rsidRPr="00762E65">
        <w:rPr>
          <w:rFonts w:ascii="Times New Roman" w:eastAsia="Times New Roman" w:hAnsi="Times New Roman" w:cs="Times New Roman"/>
          <w:color w:val="000000"/>
          <w:sz w:val="20"/>
          <w:szCs w:val="20"/>
          <w:lang w:eastAsia="el-GR"/>
        </w:rPr>
        <w:t>The SOP gate remains:</w:t>
      </w:r>
    </w:p>
    <w:p w14:paraId="480D61F0" w14:textId="77777777" w:rsidR="00C13789" w:rsidRPr="00762E65" w:rsidRDefault="00C13789" w:rsidP="00762E65">
      <w:pPr>
        <w:spacing w:after="0" w:line="480" w:lineRule="auto"/>
        <w:rPr>
          <w:rFonts w:ascii="Times New Roman" w:eastAsia="Times New Roman" w:hAnsi="Times New Roman" w:cs="Times New Roman"/>
          <w:sz w:val="20"/>
          <w:szCs w:val="20"/>
          <w:lang w:eastAsia="el-GR"/>
        </w:rPr>
      </w:pPr>
      <m:oMathPara>
        <m:oMath>
          <m:r>
            <w:rPr>
              <w:rFonts w:ascii="Cambria Math" w:eastAsia="Times New Roman" w:hAnsi="Cambria Math" w:cs="Times New Roman"/>
              <w:sz w:val="20"/>
              <w:szCs w:val="20"/>
              <w:lang w:eastAsia="el-GR"/>
            </w:rPr>
            <m:t>g≥1.25,</m:t>
          </m:r>
          <m:r>
            <m:rPr>
              <m:sty m:val="p"/>
            </m:rPr>
            <w:rPr>
              <w:rFonts w:ascii="Cambria Math" w:eastAsia="Times New Roman" w:hAnsi="Cambria Math" w:cs="Times New Roman"/>
              <w:sz w:val="20"/>
              <w:szCs w:val="20"/>
              <w:lang w:eastAsia="el-GR"/>
            </w:rPr>
            <w:br/>
          </m:r>
        </m:oMath>
      </m:oMathPara>
    </w:p>
    <w:p w14:paraId="05875083" w14:textId="6B238A37" w:rsidR="00910AD3" w:rsidRPr="00762E65" w:rsidRDefault="00C13789"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which enforces a minimum clinically meaningful uplift of ≥25% in effective engraftable progenitor delivery relative to ANASTASIS1.</w:t>
      </w:r>
    </w:p>
    <w:p w14:paraId="3328563B" w14:textId="77777777" w:rsidR="00910AD3" w:rsidRPr="00762E65" w:rsidRDefault="00910AD3" w:rsidP="00762E65">
      <w:pPr>
        <w:pStyle w:val="Web"/>
        <w:numPr>
          <w:ilvl w:val="0"/>
          <w:numId w:val="2"/>
        </w:numPr>
        <w:spacing w:line="480" w:lineRule="auto"/>
        <w:rPr>
          <w:sz w:val="20"/>
          <w:szCs w:val="20"/>
          <w:lang w:val="en-US"/>
        </w:rPr>
      </w:pPr>
      <w:r w:rsidRPr="00762E65">
        <w:rPr>
          <w:rStyle w:val="a4"/>
          <w:sz w:val="20"/>
          <w:szCs w:val="20"/>
          <w:lang w:val="en-US"/>
        </w:rPr>
        <w:t>Predicted clinical engraftment impact.</w:t>
      </w:r>
      <w:r w:rsidRPr="00762E65">
        <w:rPr>
          <w:sz w:val="20"/>
          <w:szCs w:val="20"/>
          <w:lang w:val="en-US"/>
        </w:rPr>
        <w:br/>
        <w:t>The development algorithm links increases in delivered effective progenitor dose to expected engraftment probability in borderline adult recipients, using a logistic dose–response relationship historically calibrated for CD34⁺ cell dose per kg. Operationally, a ≥25–30% increase in effective progenitor payload is modeled to correspond to an absolute engraftment probability gain of ≥5 percentage points in grafts near the clinical threshold. Runs that achieve this are considered clinically meaningful rescue candidates.</w:t>
      </w:r>
    </w:p>
    <w:p w14:paraId="2D80E875" w14:textId="77777777" w:rsidR="00910AD3" w:rsidRPr="00762E65" w:rsidRDefault="00910AD3" w:rsidP="00762E65">
      <w:pPr>
        <w:pStyle w:val="Web"/>
        <w:spacing w:line="480" w:lineRule="auto"/>
        <w:rPr>
          <w:sz w:val="20"/>
          <w:szCs w:val="20"/>
          <w:lang w:val="en-US"/>
        </w:rPr>
      </w:pPr>
      <w:r w:rsidRPr="00762E65">
        <w:rPr>
          <w:sz w:val="20"/>
          <w:szCs w:val="20"/>
          <w:lang w:val="en-US"/>
        </w:rPr>
        <w:t>Additionally, lymphocyte representation within the viable leukocyte pool was recorded for each run. Although not an explicit hard gate in the SOP validator, maintenance of a lymphocyte compartment (typically ≥15–20% of viable leukocytes) is considered favorable for early immune reconstitution.</w:t>
      </w:r>
    </w:p>
    <w:p w14:paraId="45628DDF" w14:textId="77777777" w:rsidR="00910AD3" w:rsidRPr="00762E65" w:rsidRDefault="00910AD3" w:rsidP="00762E65">
      <w:pPr>
        <w:pStyle w:val="3"/>
        <w:spacing w:line="480" w:lineRule="auto"/>
        <w:rPr>
          <w:sz w:val="20"/>
          <w:szCs w:val="20"/>
          <w:lang w:val="en-US"/>
        </w:rPr>
      </w:pPr>
      <w:r w:rsidRPr="00762E65">
        <w:rPr>
          <w:sz w:val="20"/>
          <w:szCs w:val="20"/>
          <w:lang w:val="en-US"/>
        </w:rPr>
        <w:t>ANASTASIS2</w:t>
      </w:r>
    </w:p>
    <w:p w14:paraId="70E974C8" w14:textId="77777777" w:rsidR="00910AD3" w:rsidRPr="00762E65" w:rsidRDefault="00910AD3" w:rsidP="00762E65">
      <w:pPr>
        <w:pStyle w:val="Web"/>
        <w:spacing w:line="480" w:lineRule="auto"/>
        <w:rPr>
          <w:sz w:val="20"/>
          <w:szCs w:val="20"/>
          <w:lang w:val="en-US"/>
        </w:rPr>
      </w:pPr>
      <w:r w:rsidRPr="00762E65">
        <w:rPr>
          <w:sz w:val="20"/>
          <w:szCs w:val="20"/>
          <w:lang w:val="en-US"/>
        </w:rPr>
        <w:t>ANASTASIS2 (29 Aug 2025) exhibited a viable fraction of ~90.5% after thaw. The CD34⁺/CD45^dim hematopoietic progenitor population was measured at ~0.43% of viable leukocytes. This corresponds to a 2.2-fold enrichment in progenitor frequency relative to ANASTASIS1 (0.43% vs 0.20%), despite a modest decrease in overall survival (−3.2 percentage points relative to 93.7%).</w:t>
      </w:r>
    </w:p>
    <w:p w14:paraId="47321584" w14:textId="77777777" w:rsidR="00910AD3" w:rsidRPr="00762E65" w:rsidRDefault="00910AD3" w:rsidP="00762E65">
      <w:pPr>
        <w:pStyle w:val="Web"/>
        <w:spacing w:line="480" w:lineRule="auto"/>
        <w:rPr>
          <w:sz w:val="20"/>
          <w:szCs w:val="20"/>
          <w:lang w:val="en-US"/>
        </w:rPr>
      </w:pPr>
      <w:r w:rsidRPr="00762E65">
        <w:rPr>
          <w:sz w:val="20"/>
          <w:szCs w:val="20"/>
          <w:lang w:val="en-US"/>
        </w:rPr>
        <w:t>The derived effective progenitor payload score for ANASTASIS2 was 0.003892, yielding (g \approx 2.08), i.e. a ~2.1-fold increase compared to baseline. By the internal engraftment mapping, this degree of improvement is projected to exceed the ≥5 percentage point absolute engraftment-lift requirement for marginal grafts. Lymphocytes accounted for ~29% of viable leukocytes, indicating an intact adaptive compartment.</w:t>
      </w:r>
    </w:p>
    <w:p w14:paraId="67704257" w14:textId="77777777" w:rsidR="00910AD3" w:rsidRPr="00762E65" w:rsidRDefault="00910AD3" w:rsidP="00762E65">
      <w:pPr>
        <w:pStyle w:val="Web"/>
        <w:spacing w:line="480" w:lineRule="auto"/>
        <w:rPr>
          <w:sz w:val="20"/>
          <w:szCs w:val="20"/>
          <w:lang w:val="en-US"/>
        </w:rPr>
      </w:pPr>
      <w:r w:rsidRPr="00762E65">
        <w:rPr>
          <w:sz w:val="20"/>
          <w:szCs w:val="20"/>
          <w:lang w:val="en-US"/>
        </w:rPr>
        <w:t xml:space="preserve">However, ANASTASIS2 did not satisfy the survival-uplift guardrail, which requires an absolute ≥+5 percentage point improvement versus ANASTASIS1. Instead, survival was slightly lower than baseline. Under the strict validator, ANASTASIS2 </w:t>
      </w:r>
      <w:r w:rsidRPr="00762E65">
        <w:rPr>
          <w:sz w:val="20"/>
          <w:szCs w:val="20"/>
          <w:lang w:val="en-US"/>
        </w:rPr>
        <w:lastRenderedPageBreak/>
        <w:t>therefore fails the “survival uplift” biological gate, even though it more than doubles the projected delivered engraftment-competent progenitor dose.</w:t>
      </w:r>
    </w:p>
    <w:p w14:paraId="58ADF831" w14:textId="77777777" w:rsidR="00910AD3" w:rsidRPr="00762E65" w:rsidRDefault="00910AD3" w:rsidP="00762E65">
      <w:pPr>
        <w:pStyle w:val="3"/>
        <w:spacing w:line="480" w:lineRule="auto"/>
        <w:rPr>
          <w:sz w:val="20"/>
          <w:szCs w:val="20"/>
          <w:lang w:val="en-US"/>
        </w:rPr>
      </w:pPr>
      <w:r w:rsidRPr="00762E65">
        <w:rPr>
          <w:sz w:val="20"/>
          <w:szCs w:val="20"/>
          <w:lang w:val="en-US"/>
        </w:rPr>
        <w:t>ANASTASIS5</w:t>
      </w:r>
    </w:p>
    <w:p w14:paraId="251761EB" w14:textId="77777777" w:rsidR="00910AD3" w:rsidRPr="00762E65" w:rsidRDefault="00910AD3" w:rsidP="00762E65">
      <w:pPr>
        <w:pStyle w:val="Web"/>
        <w:spacing w:line="480" w:lineRule="auto"/>
        <w:rPr>
          <w:sz w:val="20"/>
          <w:szCs w:val="20"/>
          <w:lang w:val="en-US"/>
        </w:rPr>
      </w:pPr>
      <w:r w:rsidRPr="00762E65">
        <w:rPr>
          <w:sz w:val="20"/>
          <w:szCs w:val="20"/>
          <w:lang w:val="en-US"/>
        </w:rPr>
        <w:t>ANASTASIS5 (10 Sept 2025) demonstrated post-thaw viability exceeding 95% (≈95.2%). The frequency of CD34⁺ hematopoietic progenitor cells within viable leukocytes was ~1.14%, corresponding to a ~5.7-fold enrichment relative to ANASTASIS1. This is the highest progenitor enrichment observed among the analyzed runs.</w:t>
      </w:r>
    </w:p>
    <w:p w14:paraId="0D14405A" w14:textId="77777777" w:rsidR="00910AD3" w:rsidRPr="00762E65" w:rsidRDefault="00910AD3" w:rsidP="00762E65">
      <w:pPr>
        <w:pStyle w:val="Web"/>
        <w:spacing w:line="480" w:lineRule="auto"/>
        <w:rPr>
          <w:sz w:val="20"/>
          <w:szCs w:val="20"/>
          <w:lang w:val="en-US"/>
        </w:rPr>
      </w:pPr>
      <w:r w:rsidRPr="00762E65">
        <w:rPr>
          <w:sz w:val="20"/>
          <w:szCs w:val="20"/>
          <w:lang w:val="en-US"/>
        </w:rPr>
        <w:t>The resulting effective progenitor payload score was 0.010853, corresponding to (g \approx 5.79). This implies an approximate 5–6× increase in delivered engraftment-competent progenitors per thawed unit relative to baseline. In engraftment terms, this level of increase strongly exceeds the ≥5 percentage point clinical benefit threshold and represents a major right-shift in expected adult engraftment probability for historically borderline cord blood–like grafts.</w:t>
      </w:r>
    </w:p>
    <w:p w14:paraId="5CF57736" w14:textId="77777777" w:rsidR="00910AD3" w:rsidRPr="00762E65" w:rsidRDefault="00910AD3" w:rsidP="00762E65">
      <w:pPr>
        <w:pStyle w:val="Web"/>
        <w:spacing w:line="480" w:lineRule="auto"/>
        <w:rPr>
          <w:sz w:val="20"/>
          <w:szCs w:val="20"/>
          <w:lang w:val="en-US"/>
        </w:rPr>
      </w:pPr>
      <w:r w:rsidRPr="00762E65">
        <w:rPr>
          <w:sz w:val="20"/>
          <w:szCs w:val="20"/>
          <w:lang w:val="en-US"/>
        </w:rPr>
        <w:t>Despite this, ANASTASIS5 improved global survival by only ~1.5 percentage points (95.2% vs 93.7%), which does not meet the ≥+5 point absolute survival uplift requirement. Lymphocytes accounted for ~17% of viable leukocytes, consistent with preservation of an adaptive compartment.</w:t>
      </w:r>
    </w:p>
    <w:p w14:paraId="4FEB4D80" w14:textId="77777777" w:rsidR="00910AD3" w:rsidRPr="00762E65" w:rsidRDefault="00910AD3" w:rsidP="00762E65">
      <w:pPr>
        <w:pStyle w:val="Web"/>
        <w:spacing w:line="480" w:lineRule="auto"/>
        <w:rPr>
          <w:sz w:val="20"/>
          <w:szCs w:val="20"/>
          <w:lang w:val="en-US"/>
        </w:rPr>
      </w:pPr>
      <w:r w:rsidRPr="00762E65">
        <w:rPr>
          <w:sz w:val="20"/>
          <w:szCs w:val="20"/>
          <w:lang w:val="en-US"/>
        </w:rPr>
        <w:t>Thus, ANASTASIS5 satisfies (i) functional enrichment of progenitors, (ii) effective dose gain (</w:t>
      </w:r>
      <w:r w:rsidRPr="00762E65">
        <w:rPr>
          <w:rFonts w:ascii="Cambria Math" w:hAnsi="Cambria Math" w:cs="Cambria Math"/>
          <w:sz w:val="20"/>
          <w:szCs w:val="20"/>
          <w:lang w:val="en-US"/>
        </w:rPr>
        <w:t>≫</w:t>
      </w:r>
      <w:r w:rsidRPr="00762E65">
        <w:rPr>
          <w:sz w:val="20"/>
          <w:szCs w:val="20"/>
          <w:lang w:val="en-US"/>
        </w:rPr>
        <w:t>1.25×), and (iii) projected clinical engraftment uplift. It does not, however, satisfy the stringent “+5 percentage point” survival-uplift guardrail in its literal form. Biologically, ANASTASIS5 is notable for delivering the highest progenitor enrichment and overall effective payload of all analyzed runs.</w:t>
      </w:r>
    </w:p>
    <w:p w14:paraId="1108FD25" w14:textId="77777777" w:rsidR="00910AD3" w:rsidRPr="00762E65" w:rsidRDefault="00910AD3" w:rsidP="00762E65">
      <w:pPr>
        <w:pStyle w:val="3"/>
        <w:spacing w:line="480" w:lineRule="auto"/>
        <w:rPr>
          <w:sz w:val="20"/>
          <w:szCs w:val="20"/>
          <w:lang w:val="en-US"/>
        </w:rPr>
      </w:pPr>
      <w:r w:rsidRPr="00762E65">
        <w:rPr>
          <w:sz w:val="20"/>
          <w:szCs w:val="20"/>
          <w:lang w:val="en-US"/>
        </w:rPr>
        <w:t>ANASTASIS9</w:t>
      </w:r>
    </w:p>
    <w:p w14:paraId="20E43F86" w14:textId="77777777" w:rsidR="00910AD3" w:rsidRPr="00762E65" w:rsidRDefault="00910AD3" w:rsidP="00762E65">
      <w:pPr>
        <w:pStyle w:val="Web"/>
        <w:spacing w:line="480" w:lineRule="auto"/>
        <w:rPr>
          <w:sz w:val="20"/>
          <w:szCs w:val="20"/>
          <w:lang w:val="en-US"/>
        </w:rPr>
      </w:pPr>
      <w:r w:rsidRPr="00762E65">
        <w:rPr>
          <w:sz w:val="20"/>
          <w:szCs w:val="20"/>
          <w:lang w:val="en-US"/>
        </w:rPr>
        <w:t>ANASTASIS9 (4 Sept 2025) demonstrated near-complete post-thaw survival, with ~99.6% of events in the viable gate. The CD34⁺/CD45^dim hematopoietic progenitor fraction was ~0.67% of viable leukocytes. Although this progenitor frequency (0.67%) was lower than that in ANASTASIS5 (1.14%), it remained ~3.4-fold higher than the ANASTASIS1 baseline.</w:t>
      </w:r>
    </w:p>
    <w:p w14:paraId="6F65AB4D" w14:textId="77777777" w:rsidR="00910AD3" w:rsidRPr="00762E65" w:rsidRDefault="00910AD3" w:rsidP="00762E65">
      <w:pPr>
        <w:pStyle w:val="Web"/>
        <w:spacing w:line="480" w:lineRule="auto"/>
        <w:rPr>
          <w:sz w:val="20"/>
          <w:szCs w:val="20"/>
          <w:lang w:val="en-US"/>
        </w:rPr>
      </w:pPr>
      <w:r w:rsidRPr="00762E65">
        <w:rPr>
          <w:sz w:val="20"/>
          <w:szCs w:val="20"/>
          <w:lang w:val="en-US"/>
        </w:rPr>
        <w:t>The effective progenitor payload score for ANASTASIS9 was 0.006666, yielding (g \approx 3.56), i.e. a ~3.6-fold improvement over baseline. This surpasses the ≥1.25× effective dose gain criterion and strongly predicts a clinically meaningful improvement in engraftment probability (&gt;5 percentage points absolute) at clinically relevant low-dose thresholds.</w:t>
      </w:r>
    </w:p>
    <w:p w14:paraId="2A69AEF2" w14:textId="77777777" w:rsidR="00910AD3" w:rsidRPr="00762E65" w:rsidRDefault="00910AD3" w:rsidP="00762E65">
      <w:pPr>
        <w:pStyle w:val="Web"/>
        <w:spacing w:line="480" w:lineRule="auto"/>
        <w:rPr>
          <w:sz w:val="20"/>
          <w:szCs w:val="20"/>
          <w:lang w:val="en-US"/>
        </w:rPr>
      </w:pPr>
      <w:r w:rsidRPr="00762E65">
        <w:rPr>
          <w:sz w:val="20"/>
          <w:szCs w:val="20"/>
          <w:lang w:val="en-US"/>
        </w:rPr>
        <w:t xml:space="preserve">Importantly, ANASTASIS9 is the only run among those evaluated that satisfies the validator’s survival-uplift requirement: survival improved by ~5.9 absolute percentage points versus ANASTASIS1 (99.6% vs 93.7%, </w:t>
      </w:r>
      <w:r w:rsidRPr="00762E65">
        <w:rPr>
          <w:sz w:val="20"/>
          <w:szCs w:val="20"/>
        </w:rPr>
        <w:t>Δ</w:t>
      </w:r>
      <w:r w:rsidRPr="00762E65">
        <w:rPr>
          <w:sz w:val="20"/>
          <w:szCs w:val="20"/>
          <w:lang w:val="en-US"/>
        </w:rPr>
        <w:t xml:space="preserve"> = +5.9). Lymphocytes represented ~24% of viable leukocytes, indicating robust lymphocyte preservation.</w:t>
      </w:r>
    </w:p>
    <w:p w14:paraId="33694B10" w14:textId="77777777" w:rsidR="00910AD3" w:rsidRPr="00762E65" w:rsidRDefault="00910AD3" w:rsidP="00762E65">
      <w:pPr>
        <w:pStyle w:val="Web"/>
        <w:spacing w:line="480" w:lineRule="auto"/>
        <w:rPr>
          <w:sz w:val="20"/>
          <w:szCs w:val="20"/>
          <w:lang w:val="en-US"/>
        </w:rPr>
      </w:pPr>
      <w:r w:rsidRPr="00762E65">
        <w:rPr>
          <w:sz w:val="20"/>
          <w:szCs w:val="20"/>
          <w:lang w:val="en-US"/>
        </w:rPr>
        <w:lastRenderedPageBreak/>
        <w:t>Under the biological portion of the SOP validator, ANASTASIS9 satisfies:</w:t>
      </w:r>
      <w:r w:rsidRPr="00762E65">
        <w:rPr>
          <w:sz w:val="20"/>
          <w:szCs w:val="20"/>
          <w:lang w:val="en-US"/>
        </w:rPr>
        <w:br/>
        <w:t>(i) survival uplift (≥+5 percentage points),</w:t>
      </w:r>
      <w:r w:rsidRPr="00762E65">
        <w:rPr>
          <w:sz w:val="20"/>
          <w:szCs w:val="20"/>
          <w:lang w:val="en-US"/>
        </w:rPr>
        <w:br/>
        <w:t>(ii) functional enrichment of engraftment-competent progenitors (multi-fold increase in CD34⁺/CD45^dim cells),</w:t>
      </w:r>
      <w:r w:rsidRPr="00762E65">
        <w:rPr>
          <w:sz w:val="20"/>
          <w:szCs w:val="20"/>
          <w:lang w:val="en-US"/>
        </w:rPr>
        <w:br/>
        <w:t>(iii) effective dose gain ≥1.25× (observed ~3.6×), and</w:t>
      </w:r>
      <w:r w:rsidRPr="00762E65">
        <w:rPr>
          <w:sz w:val="20"/>
          <w:szCs w:val="20"/>
          <w:lang w:val="en-US"/>
        </w:rPr>
        <w:br/>
        <w:t>(iv) projected engraftment benefit ≥5 percentage points.</w:t>
      </w:r>
      <w:r w:rsidRPr="00762E65">
        <w:rPr>
          <w:sz w:val="20"/>
          <w:szCs w:val="20"/>
          <w:lang w:val="en-US"/>
        </w:rPr>
        <w:br/>
        <w:t>On biological criteria alone, ANASTASIS9 therefore constitutes a full PASS candidate, contingent on meeting the physical process and chemistry guardrails described below.</w:t>
      </w:r>
    </w:p>
    <w:p w14:paraId="697173C9" w14:textId="77777777" w:rsidR="00910AD3" w:rsidRPr="00762E65" w:rsidRDefault="00910AD3" w:rsidP="00762E65">
      <w:pPr>
        <w:pStyle w:val="3"/>
        <w:spacing w:line="480" w:lineRule="auto"/>
        <w:rPr>
          <w:sz w:val="20"/>
          <w:szCs w:val="20"/>
          <w:lang w:val="en-US"/>
        </w:rPr>
      </w:pPr>
      <w:r w:rsidRPr="00762E65">
        <w:rPr>
          <w:sz w:val="20"/>
          <w:szCs w:val="20"/>
          <w:lang w:val="en-US"/>
        </w:rPr>
        <w:t>ANASTASIS10</w:t>
      </w:r>
    </w:p>
    <w:p w14:paraId="4073D118" w14:textId="77777777" w:rsidR="00910AD3" w:rsidRPr="00762E65" w:rsidRDefault="00910AD3" w:rsidP="00762E65">
      <w:pPr>
        <w:pStyle w:val="Web"/>
        <w:spacing w:line="480" w:lineRule="auto"/>
        <w:rPr>
          <w:sz w:val="20"/>
          <w:szCs w:val="20"/>
          <w:lang w:val="en-US"/>
        </w:rPr>
      </w:pPr>
      <w:r w:rsidRPr="00762E65">
        <w:rPr>
          <w:sz w:val="20"/>
          <w:szCs w:val="20"/>
          <w:lang w:val="en-US"/>
        </w:rPr>
        <w:t>ANASTASIS10 (10 Sept 2025) exhibited ~98.2% viability post-thaw. The hematopoietic progenitor compartment, defined as CD34⁺, CD45^dim HPCs, was present at ~0.83% of viable leukocytes (≈4.1× enrichment over ANASTASIS1). Lymphocytes accounted for ~16–18% of viable leukocytes.</w:t>
      </w:r>
    </w:p>
    <w:p w14:paraId="36294EDA" w14:textId="77777777" w:rsidR="00910AD3" w:rsidRPr="00762E65" w:rsidRDefault="00910AD3" w:rsidP="00762E65">
      <w:pPr>
        <w:pStyle w:val="Web"/>
        <w:spacing w:line="480" w:lineRule="auto"/>
        <w:rPr>
          <w:sz w:val="20"/>
          <w:szCs w:val="20"/>
          <w:lang w:val="en-US"/>
        </w:rPr>
      </w:pPr>
      <w:r w:rsidRPr="00762E65">
        <w:rPr>
          <w:sz w:val="20"/>
          <w:szCs w:val="20"/>
          <w:lang w:val="en-US"/>
        </w:rPr>
        <w:t>The calculated effective progenitor payload score was 0.008161, corresponding to (g \approx 4.35), i.e. a ~4.3-fold improvement over ANASTASIS1. This again exceeds the ≥1.25× effective dose gain requirement and predicts a clinically meaningful engraftment benefit under the same logistic framework.</w:t>
      </w:r>
    </w:p>
    <w:p w14:paraId="69C2BF75" w14:textId="77777777" w:rsidR="00910AD3" w:rsidRPr="00762E65" w:rsidRDefault="00910AD3" w:rsidP="00762E65">
      <w:pPr>
        <w:pStyle w:val="Web"/>
        <w:spacing w:line="480" w:lineRule="auto"/>
        <w:rPr>
          <w:sz w:val="20"/>
          <w:szCs w:val="20"/>
          <w:lang w:val="en-US"/>
        </w:rPr>
      </w:pPr>
      <w:r w:rsidRPr="00762E65">
        <w:rPr>
          <w:sz w:val="20"/>
          <w:szCs w:val="20"/>
          <w:lang w:val="en-US"/>
        </w:rPr>
        <w:t>Survival in ANASTASIS10 improved by ~4.5 absolute percentage points relative to ANASTASIS1 (98.2% vs 93.7%). This reflects a substantial improvement in viability but narrowly misses the validator’s survival-uplift cutoff of ≥+5 percentage points.</w:t>
      </w:r>
    </w:p>
    <w:p w14:paraId="6F37E988" w14:textId="77777777" w:rsidR="00910AD3" w:rsidRPr="00762E65" w:rsidRDefault="00910AD3" w:rsidP="00762E65">
      <w:pPr>
        <w:pStyle w:val="Web"/>
        <w:spacing w:line="480" w:lineRule="auto"/>
        <w:rPr>
          <w:sz w:val="20"/>
          <w:szCs w:val="20"/>
          <w:lang w:val="en-US"/>
        </w:rPr>
      </w:pPr>
      <w:r w:rsidRPr="00762E65">
        <w:rPr>
          <w:sz w:val="20"/>
          <w:szCs w:val="20"/>
          <w:lang w:val="en-US"/>
        </w:rPr>
        <w:t>Thus, ANASTASIS10 satisfies functional enrichment, effective dose gain, and projected engraftment uplift, and preserves a lymphocyte compartment. It falls marginally short of the formal survival-uplift threshold, but is biologically close to ANASTASIS9 and outperforms ANASTASIS1 by &gt;4× in effective progenitor payload per thawed unit.</w:t>
      </w:r>
    </w:p>
    <w:p w14:paraId="4F06F42D" w14:textId="77777777" w:rsidR="00910AD3" w:rsidRPr="00762E65" w:rsidRDefault="00910AD3" w:rsidP="00762E65">
      <w:pPr>
        <w:pStyle w:val="3"/>
        <w:spacing w:line="480" w:lineRule="auto"/>
        <w:rPr>
          <w:sz w:val="20"/>
          <w:szCs w:val="20"/>
          <w:lang w:val="en-US"/>
        </w:rPr>
      </w:pPr>
      <w:r w:rsidRPr="00762E65">
        <w:rPr>
          <w:sz w:val="20"/>
          <w:szCs w:val="20"/>
          <w:lang w:val="en-US"/>
        </w:rPr>
        <w:t>Aggregate interpretation</w:t>
      </w:r>
    </w:p>
    <w:p w14:paraId="58D2403B" w14:textId="77777777" w:rsidR="00910AD3" w:rsidRPr="00762E65" w:rsidRDefault="00910AD3" w:rsidP="00762E65">
      <w:pPr>
        <w:pStyle w:val="Web"/>
        <w:spacing w:line="480" w:lineRule="auto"/>
        <w:rPr>
          <w:sz w:val="20"/>
          <w:szCs w:val="20"/>
          <w:lang w:val="en-US"/>
        </w:rPr>
      </w:pPr>
      <w:r w:rsidRPr="00762E65">
        <w:rPr>
          <w:sz w:val="20"/>
          <w:szCs w:val="20"/>
          <w:lang w:val="en-US"/>
        </w:rPr>
        <w:t>Across ANASTASIS2, ANASTASIS5, ANASTASIS9, and ANASTASIS10, all upgraded runs demonstrated dramatic improvements in delivered engraftment-competent progenitors relative to ANASTASIS1. Effective progenitor payload gains ranged from ~2× (ANASTASIS2) to ~5.8× (ANASTASIS5). All upgraded runs therefore exceeded the ≥25% (1.25×) effective dose gain requirement and would be predicted—under the established logistic dose–response model for adult hematopoietic recovery—to increase absolute engraftment probability well beyond the ≥5 percentage point clinical relevance threshold for marginal grafts.</w:t>
      </w:r>
    </w:p>
    <w:p w14:paraId="14F70821" w14:textId="77777777" w:rsidR="00910AD3" w:rsidRPr="00762E65" w:rsidRDefault="00910AD3" w:rsidP="00762E65">
      <w:pPr>
        <w:pStyle w:val="Web"/>
        <w:spacing w:line="480" w:lineRule="auto"/>
        <w:rPr>
          <w:sz w:val="20"/>
          <w:szCs w:val="20"/>
          <w:lang w:val="en-US"/>
        </w:rPr>
      </w:pPr>
      <w:r w:rsidRPr="00762E65">
        <w:rPr>
          <w:sz w:val="20"/>
          <w:szCs w:val="20"/>
          <w:lang w:val="en-US"/>
        </w:rPr>
        <w:t xml:space="preserve">Notably, ANASTASIS5 and ANASTASIS10 produced very large progenitor enrichments (5.7× and 4.1×, respectively) and multi-fold effective payload gains (5.8× and 4.3×, respectively), while retaining high bulk viability (&gt;95% and ~98%, respectively) and preserving a lymphocyte compartment (≈17% and ≈16–18%, respectively). ANASTASIS2, despite slightly lower viability than </w:t>
      </w:r>
      <w:r w:rsidRPr="00762E65">
        <w:rPr>
          <w:sz w:val="20"/>
          <w:szCs w:val="20"/>
          <w:lang w:val="en-US"/>
        </w:rPr>
        <w:lastRenderedPageBreak/>
        <w:t>baseline, more than doubled the effective progenitor payload through selective enrichment of CD34⁺/CD45^dim progenitors (~0.43% vs 0.20%).</w:t>
      </w:r>
    </w:p>
    <w:p w14:paraId="63FF94A8" w14:textId="77777777" w:rsidR="00910AD3" w:rsidRPr="00762E65" w:rsidRDefault="00910AD3" w:rsidP="00762E65">
      <w:pPr>
        <w:pStyle w:val="Web"/>
        <w:spacing w:line="480" w:lineRule="auto"/>
        <w:rPr>
          <w:sz w:val="20"/>
          <w:szCs w:val="20"/>
          <w:lang w:val="en-US"/>
        </w:rPr>
      </w:pPr>
      <w:r w:rsidRPr="00762E65">
        <w:rPr>
          <w:sz w:val="20"/>
          <w:szCs w:val="20"/>
          <w:lang w:val="en-US"/>
        </w:rPr>
        <w:t>ANASTASIS9 is distinguished in that it simultaneously achieved (i) extreme post-thaw viability (~99.6%), (ii) a ~3.4-fold enrichment in engraftment-competent progenitors, (iii) a ~3.6-fold increase in effective delivered progenitor dose, (iv) robust lymphocyte preservation (~24%), and (v) strict compliance with the biological survival-uplift gate (+5.9 percentage points absolute). Under the validator’s stated biological criteria, ANASTASIS9 therefore constitutes a complete biological PASS.</w:t>
      </w:r>
    </w:p>
    <w:p w14:paraId="5EF6D37C" w14:textId="77777777" w:rsidR="00910AD3" w:rsidRPr="00762E65" w:rsidRDefault="00910AD3" w:rsidP="00762E65">
      <w:pPr>
        <w:pStyle w:val="3"/>
        <w:spacing w:line="480" w:lineRule="auto"/>
        <w:rPr>
          <w:sz w:val="20"/>
          <w:szCs w:val="20"/>
          <w:lang w:val="en-US"/>
        </w:rPr>
      </w:pPr>
      <w:r w:rsidRPr="00762E65">
        <w:rPr>
          <w:sz w:val="20"/>
          <w:szCs w:val="20"/>
          <w:lang w:val="en-US"/>
        </w:rPr>
        <w:t>Outstanding requirements</w:t>
      </w:r>
    </w:p>
    <w:p w14:paraId="3E1C2FD0" w14:textId="77777777" w:rsidR="00910AD3" w:rsidRPr="00762E65" w:rsidRDefault="00910AD3" w:rsidP="00762E65">
      <w:pPr>
        <w:pStyle w:val="Web"/>
        <w:spacing w:line="480" w:lineRule="auto"/>
        <w:rPr>
          <w:sz w:val="20"/>
          <w:szCs w:val="20"/>
          <w:lang w:val="en-US"/>
        </w:rPr>
      </w:pPr>
      <w:r w:rsidRPr="00762E65">
        <w:rPr>
          <w:sz w:val="20"/>
          <w:szCs w:val="20"/>
          <w:lang w:val="en-US"/>
        </w:rPr>
        <w:t>The full SOP validator, as previously defined, also requires that each batch meet all physical and chemical process guardrails:</w:t>
      </w:r>
    </w:p>
    <w:p w14:paraId="5A630A63" w14:textId="77777777" w:rsidR="00910AD3" w:rsidRPr="00762E65" w:rsidRDefault="00910AD3" w:rsidP="00762E65">
      <w:pPr>
        <w:pStyle w:val="Web"/>
        <w:numPr>
          <w:ilvl w:val="0"/>
          <w:numId w:val="3"/>
        </w:numPr>
        <w:spacing w:line="480" w:lineRule="auto"/>
        <w:rPr>
          <w:sz w:val="20"/>
          <w:szCs w:val="20"/>
          <w:lang w:val="en-US"/>
        </w:rPr>
      </w:pPr>
      <w:r w:rsidRPr="00762E65">
        <w:rPr>
          <w:rStyle w:val="a4"/>
          <w:sz w:val="20"/>
          <w:szCs w:val="20"/>
          <w:lang w:val="en-US"/>
        </w:rPr>
        <w:t>Thermal traverse / devitrification avoidance.</w:t>
      </w:r>
      <w:r w:rsidRPr="00762E65">
        <w:rPr>
          <w:sz w:val="20"/>
          <w:szCs w:val="20"/>
          <w:lang w:val="en-US"/>
        </w:rPr>
        <w:br/>
        <w:t xml:space="preserve">The warming rate across the devitrification band (T_g ± 15 °C) must not fall below ~30 °C/min, and no dwell within that band may occur. This is captured as </w:t>
      </w:r>
      <w:r w:rsidRPr="00762E65">
        <w:rPr>
          <w:rStyle w:val="HTML"/>
          <w:rFonts w:ascii="Times New Roman" w:hAnsi="Times New Roman" w:cs="Times New Roman"/>
          <w:lang w:val="en-US"/>
        </w:rPr>
        <w:t>fast_traverse_ok</w:t>
      </w:r>
      <w:r w:rsidRPr="00762E65">
        <w:rPr>
          <w:sz w:val="20"/>
          <w:szCs w:val="20"/>
          <w:lang w:val="en-US"/>
        </w:rPr>
        <w:t>.</w:t>
      </w:r>
    </w:p>
    <w:p w14:paraId="24927147" w14:textId="77777777" w:rsidR="00910AD3" w:rsidRPr="00762E65" w:rsidRDefault="00910AD3" w:rsidP="00762E65">
      <w:pPr>
        <w:pStyle w:val="Web"/>
        <w:numPr>
          <w:ilvl w:val="0"/>
          <w:numId w:val="3"/>
        </w:numPr>
        <w:spacing w:line="480" w:lineRule="auto"/>
        <w:rPr>
          <w:sz w:val="20"/>
          <w:szCs w:val="20"/>
          <w:lang w:val="en-US"/>
        </w:rPr>
      </w:pPr>
      <w:r w:rsidRPr="00762E65">
        <w:rPr>
          <w:rStyle w:val="a4"/>
          <w:sz w:val="20"/>
          <w:szCs w:val="20"/>
          <w:lang w:val="en-US"/>
        </w:rPr>
        <w:t>Osmotic washout script.</w:t>
      </w:r>
      <w:r w:rsidRPr="00762E65">
        <w:rPr>
          <w:sz w:val="20"/>
          <w:szCs w:val="20"/>
          <w:lang w:val="en-US"/>
        </w:rPr>
        <w:br/>
        <w:t xml:space="preserve">CPA dilution (e.g. DMSO removal) must initiate only after full melt, follow an exponential relaxation with </w:t>
      </w:r>
      <w:r w:rsidRPr="00762E65">
        <w:rPr>
          <w:sz w:val="20"/>
          <w:szCs w:val="20"/>
        </w:rPr>
        <w:t>τ</w:t>
      </w:r>
      <w:r w:rsidRPr="00762E65">
        <w:rPr>
          <w:sz w:val="20"/>
          <w:szCs w:val="20"/>
          <w:lang w:val="en-US"/>
        </w:rPr>
        <w:t xml:space="preserve"> ≈ 30 s, complete on the order of ~3 min, remain within physiological osmolarity (290 ± 15 mOsm·kg⁻¹), and yield an integrated osmotic dose (D_\pi \leq 32\ \mathrm{Osm \cdot s}).</w:t>
      </w:r>
    </w:p>
    <w:p w14:paraId="21106731" w14:textId="77777777" w:rsidR="00910AD3" w:rsidRPr="00762E65" w:rsidRDefault="00910AD3" w:rsidP="00762E65">
      <w:pPr>
        <w:pStyle w:val="Web"/>
        <w:numPr>
          <w:ilvl w:val="0"/>
          <w:numId w:val="3"/>
        </w:numPr>
        <w:spacing w:line="480" w:lineRule="auto"/>
        <w:rPr>
          <w:sz w:val="20"/>
          <w:szCs w:val="20"/>
          <w:lang w:val="en-US"/>
        </w:rPr>
      </w:pPr>
      <w:r w:rsidRPr="00762E65">
        <w:rPr>
          <w:rStyle w:val="a4"/>
          <w:sz w:val="20"/>
          <w:szCs w:val="20"/>
          <w:lang w:val="en-US"/>
        </w:rPr>
        <w:t>Buffer corridor compliance.</w:t>
      </w:r>
      <w:r w:rsidRPr="00762E65">
        <w:rPr>
          <w:sz w:val="20"/>
          <w:szCs w:val="20"/>
          <w:lang w:val="en-US"/>
        </w:rPr>
        <w:br/>
        <w:t>Final infusion buffer must remain in the permitted pH window (7.20–7.40 at 37 °C), osmotic window (~290 ± 15 mOsm·kg⁻¹), and ionic strength (~0.155 M), and must exclude prohibited excipient combinations. CPA removal must not begin while visible ice remains.</w:t>
      </w:r>
    </w:p>
    <w:p w14:paraId="0D5397B3" w14:textId="77777777" w:rsidR="00910AD3" w:rsidRPr="00762E65" w:rsidRDefault="00910AD3" w:rsidP="00762E65">
      <w:pPr>
        <w:pStyle w:val="Web"/>
        <w:numPr>
          <w:ilvl w:val="0"/>
          <w:numId w:val="3"/>
        </w:numPr>
        <w:spacing w:line="480" w:lineRule="auto"/>
        <w:rPr>
          <w:sz w:val="20"/>
          <w:szCs w:val="20"/>
          <w:lang w:val="en-US"/>
        </w:rPr>
      </w:pPr>
      <w:r w:rsidRPr="00762E65">
        <w:rPr>
          <w:rStyle w:val="a4"/>
          <w:sz w:val="20"/>
          <w:szCs w:val="20"/>
          <w:lang w:val="en-US"/>
        </w:rPr>
        <w:t>QC-to-bag translation.</w:t>
      </w:r>
      <w:r w:rsidRPr="00762E65">
        <w:rPr>
          <w:sz w:val="20"/>
          <w:szCs w:val="20"/>
          <w:lang w:val="en-US"/>
        </w:rPr>
        <w:br/>
        <w:t>The run-level viability / functional readouts obtained from QC segments must be mapped to the full clinical bag using the established linear correction</w:t>
      </w:r>
      <w:r w:rsidRPr="00762E65">
        <w:rPr>
          <w:sz w:val="20"/>
          <w:szCs w:val="20"/>
          <w:lang w:val="en-US"/>
        </w:rPr>
        <w:br/>
        <w:t>[</w:t>
      </w:r>
      <w:r w:rsidRPr="00762E65">
        <w:rPr>
          <w:sz w:val="20"/>
          <w:szCs w:val="20"/>
          <w:lang w:val="en-US"/>
        </w:rPr>
        <w:br/>
        <w:t>E_\text{bulk} \approx a + b E_\text{QC} + c G</w:t>
      </w:r>
      <w:r w:rsidRPr="00762E65">
        <w:rPr>
          <w:sz w:val="20"/>
          <w:szCs w:val="20"/>
          <w:lang w:val="en-US"/>
        </w:rPr>
        <w:br/>
        <w:t>]</w:t>
      </w:r>
      <w:r w:rsidRPr="00762E65">
        <w:rPr>
          <w:sz w:val="20"/>
          <w:szCs w:val="20"/>
          <w:lang w:val="en-US"/>
        </w:rPr>
        <w:br/>
        <w:t>where (G) is the supercooling gap between QC segment and full bag. This corrected bulk value is the one that should be used as (S_{\text{thaw,corrected}}) for final lot release.</w:t>
      </w:r>
    </w:p>
    <w:p w14:paraId="5AEF59C9" w14:textId="77777777" w:rsidR="00910AD3" w:rsidRPr="00762E65" w:rsidRDefault="00910AD3" w:rsidP="00762E65">
      <w:pPr>
        <w:pStyle w:val="Web"/>
        <w:spacing w:line="480" w:lineRule="auto"/>
        <w:rPr>
          <w:sz w:val="20"/>
          <w:szCs w:val="20"/>
          <w:lang w:val="en-US"/>
        </w:rPr>
      </w:pPr>
      <w:r w:rsidRPr="00762E65">
        <w:rPr>
          <w:sz w:val="20"/>
          <w:szCs w:val="20"/>
          <w:lang w:val="en-US"/>
        </w:rPr>
        <w:t xml:space="preserve">These physical/chemical telemetry parameters and QC→bag translation coefficients (a, b, c) were not provided for ANASTASIS2, ANASTASIS5, ANASTASIS9, or ANASTASIS10. As a result, while biological and clinical potency criteria can </w:t>
      </w:r>
      <w:r w:rsidRPr="00762E65">
        <w:rPr>
          <w:sz w:val="20"/>
          <w:szCs w:val="20"/>
          <w:lang w:val="en-US"/>
        </w:rPr>
        <w:lastRenderedPageBreak/>
        <w:t>be assessed and met (notably by ANASTASIS9, and effectively also by ANASTASIS5 and ANASTASIS10 with respect to progenitor payload), formal SOP “PASS” cannot be assigned here.</w:t>
      </w:r>
    </w:p>
    <w:p w14:paraId="2B5450DB" w14:textId="77777777" w:rsidR="00910AD3" w:rsidRPr="00762E65" w:rsidRDefault="00910AD3" w:rsidP="00762E65">
      <w:pPr>
        <w:pStyle w:val="3"/>
        <w:spacing w:line="480" w:lineRule="auto"/>
        <w:rPr>
          <w:sz w:val="20"/>
          <w:szCs w:val="20"/>
          <w:lang w:val="en-US"/>
        </w:rPr>
      </w:pPr>
      <w:r w:rsidRPr="00762E65">
        <w:rPr>
          <w:sz w:val="20"/>
          <w:szCs w:val="20"/>
          <w:lang w:val="en-US"/>
        </w:rPr>
        <w:t>Conclusion</w:t>
      </w:r>
    </w:p>
    <w:p w14:paraId="5CAEBD6B" w14:textId="77777777" w:rsidR="00910AD3" w:rsidRPr="00762E65" w:rsidRDefault="00910AD3" w:rsidP="00762E65">
      <w:pPr>
        <w:pStyle w:val="Web"/>
        <w:spacing w:line="480" w:lineRule="auto"/>
        <w:rPr>
          <w:sz w:val="20"/>
          <w:szCs w:val="20"/>
          <w:lang w:val="en-US"/>
        </w:rPr>
      </w:pPr>
      <w:r w:rsidRPr="00762E65">
        <w:rPr>
          <w:sz w:val="20"/>
          <w:szCs w:val="20"/>
          <w:lang w:val="en-US"/>
        </w:rPr>
        <w:t>Collectively, the ANASTASIS2, ANASTASIS5, ANASTASIS9, and ANASTASIS10 runs demonstrate that the upgraded thaw / rewarming / CPA removal approach is capable of delivering multi-fold increases (2–6×) in engraftment-competent CD34⁺/CD45^dim hematopoietic progenitors per thawed unit relative to the ANASTASIS1 baseline. This magnitude of improvement corresponds to clinically meaningful predicted gains in engraftment probability for borderline grafts.</w:t>
      </w:r>
    </w:p>
    <w:p w14:paraId="36A5A63C" w14:textId="77777777" w:rsidR="00910AD3" w:rsidRPr="00762E65" w:rsidRDefault="00910AD3" w:rsidP="00762E65">
      <w:pPr>
        <w:pStyle w:val="Web"/>
        <w:spacing w:line="480" w:lineRule="auto"/>
        <w:rPr>
          <w:sz w:val="20"/>
          <w:szCs w:val="20"/>
          <w:lang w:val="en-US"/>
        </w:rPr>
      </w:pPr>
      <w:r w:rsidRPr="00762E65">
        <w:rPr>
          <w:sz w:val="20"/>
          <w:szCs w:val="20"/>
          <w:lang w:val="en-US"/>
        </w:rPr>
        <w:t>Among these, ANASTASIS9 is notable for satisfying, on biological grounds alone, all major internal release criteria: it improves absolute post-thaw survival by &gt;5 percentage points, enriches functional progenitors ~3.4-fold, increases effective delivered progenitor payload ~3.6-fold, and preserves a substantial lymphocyte compartment. ANASTASIS10 approaches similar performance but narrowly misses the strict +5 percentage point survival gain threshold. ANASTASIS5 achieves the largest absolute progenitor enrichment (~5.7-fold), with ~6× effective payload gain, albeit without meeting the ≥+5 point survival uplift cutoff.</w:t>
      </w:r>
    </w:p>
    <w:p w14:paraId="0BE72903" w14:textId="77777777" w:rsidR="00910AD3" w:rsidRPr="00762E65" w:rsidRDefault="00910AD3" w:rsidP="00762E65">
      <w:pPr>
        <w:pStyle w:val="Web"/>
        <w:spacing w:line="480" w:lineRule="auto"/>
        <w:rPr>
          <w:sz w:val="20"/>
          <w:szCs w:val="20"/>
          <w:lang w:val="en-US"/>
        </w:rPr>
      </w:pPr>
      <w:r w:rsidRPr="00762E65">
        <w:rPr>
          <w:sz w:val="20"/>
          <w:szCs w:val="20"/>
          <w:lang w:val="en-US"/>
        </w:rPr>
        <w:t>In summary, these data indicate that the upgraded cryorecovery process can transform borderline graft quality into clinically actionable graft potency by simultaneously maximizing survival and sharply enriching for engraftment-competent hematopoietic progenitors. Full SOP elevation, however, still requires integration of the thermal, osmotic, and buffer telemetry to confirm compliance with physical-process guardrails.</w:t>
      </w:r>
    </w:p>
    <w:p w14:paraId="3E1D0A11"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w:t>
      </w:r>
    </w:p>
    <w:p w14:paraId="7B180DEE"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p>
    <w:p w14:paraId="64DB68E8"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br/>
        <w:t xml:space="preserve">    ┌──────────────────────────┐</w:t>
      </w:r>
    </w:p>
    <w:p w14:paraId="50547973"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RAW TELEMETRY            │</w:t>
      </w:r>
    </w:p>
    <w:p w14:paraId="53C42391"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 T(t), dT/dt(t)         │</w:t>
      </w:r>
    </w:p>
    <w:p w14:paraId="26955602"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 band_window (T_g±15°C) │</w:t>
      </w:r>
    </w:p>
    <w:p w14:paraId="4A114685"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 Π₀, τ, t_w             │</w:t>
      </w:r>
    </w:p>
    <w:p w14:paraId="13CB3436"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 pH, Osm, ionic strength│</w:t>
      </w:r>
    </w:p>
    <w:p w14:paraId="759EB190"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lastRenderedPageBreak/>
        <w:t xml:space="preserve">                             │ - start_full_melt        │</w:t>
      </w:r>
    </w:p>
    <w:p w14:paraId="640ED91F"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w:t>
      </w:r>
    </w:p>
    <w:p w14:paraId="28AC6530"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w:t>
      </w:r>
    </w:p>
    <w:p w14:paraId="78B29DA1"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v</w:t>
      </w:r>
    </w:p>
    <w:p w14:paraId="7756165B"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w:t>
      </w:r>
    </w:p>
    <w:p w14:paraId="3CA49E6A"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PHYSICAL DERIVATIONS           │</w:t>
      </w:r>
    </w:p>
    <w:p w14:paraId="125E1E01"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w:t>
      </w:r>
    </w:p>
    <w:p w14:paraId="3FB1C981"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1. min_rate_in_band            │</w:t>
      </w:r>
    </w:p>
    <w:p w14:paraId="228C3C19"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 no_hold  ──────────────┐  │</w:t>
      </w:r>
    </w:p>
    <w:p w14:paraId="78EA4393"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 fast_traverse_ok       │  │</w:t>
      </w:r>
    </w:p>
    <w:p w14:paraId="4E2F5CF5"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  │</w:t>
      </w:r>
    </w:p>
    <w:p w14:paraId="0A0DF4E7"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2. D_π = Π₀ τ(1-e^-t_w/τ) ──┼──┤</w:t>
      </w:r>
    </w:p>
    <w:p w14:paraId="547909D9"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  │</w:t>
      </w:r>
    </w:p>
    <w:p w14:paraId="427BB20F"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3. chemistry corridor check ┘  │</w:t>
      </w:r>
    </w:p>
    <w:p w14:paraId="1E6AB654"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w:t>
      </w:r>
    </w:p>
    <w:p w14:paraId="7EE175ED"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w:t>
      </w:r>
    </w:p>
    <w:p w14:paraId="2A75F4E4"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v</w:t>
      </w:r>
    </w:p>
    <w:p w14:paraId="0A40A8F8"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w:t>
      </w:r>
    </w:p>
    <w:p w14:paraId="6D9EF946"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PHYSICAL PASS BLOCK            │</w:t>
      </w:r>
    </w:p>
    <w:p w14:paraId="06CDE1B4"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fast_traverse_ok?            │</w:t>
      </w:r>
    </w:p>
    <w:p w14:paraId="23585FD4"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D_π ≤ 32 Osm·s?              │</w:t>
      </w:r>
    </w:p>
    <w:p w14:paraId="10610CA7"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lastRenderedPageBreak/>
        <w:t xml:space="preserve">                        │  buffer in spec?              │</w:t>
      </w:r>
    </w:p>
    <w:p w14:paraId="762F24D4"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wash script ok post-melt?    │</w:t>
      </w:r>
    </w:p>
    <w:p w14:paraId="09A4C1C5"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w:t>
      </w:r>
    </w:p>
    <w:p w14:paraId="10AA537F"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w:t>
      </w:r>
    </w:p>
    <w:p w14:paraId="7151FA10"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w:t>
      </w:r>
    </w:p>
    <w:p w14:paraId="70F32A3A"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w:t>
      </w:r>
    </w:p>
    <w:p w14:paraId="3BA7DAFF"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w:t>
      </w:r>
    </w:p>
    <w:p w14:paraId="31894014"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v                                                     v</w:t>
      </w:r>
    </w:p>
    <w:p w14:paraId="796C1821"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w:t>
      </w:r>
    </w:p>
    <w:p w14:paraId="42E69429"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BASELINES (per unit)  │                           │ QC BIOLOGY READOUT        │</w:t>
      </w:r>
    </w:p>
    <w:p w14:paraId="22CED192"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 S₀ (baseline surv)  │                           │ - E_QC (QC viability/CFU) │</w:t>
      </w:r>
    </w:p>
    <w:p w14:paraId="734A9E5C"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 η₀ (baseline func)  │                           │ - G (ΔT_sc gap)           │</w:t>
      </w:r>
    </w:p>
    <w:p w14:paraId="10AA24D6"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 D₀ (CD34⁺ pre-thaw) │                           │ - Annexin V / 7-AAD       │</w:t>
      </w:r>
    </w:p>
    <w:p w14:paraId="6A53F17E"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 patient weight (kg) │                           │ - TMRE mito               │</w:t>
      </w:r>
    </w:p>
    <w:p w14:paraId="3164611D"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 - CFU-GM / GEMM           │</w:t>
      </w:r>
    </w:p>
    <w:p w14:paraId="72EE766A"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 - RIPK1/RIPK3, casp-8     │</w:t>
      </w:r>
    </w:p>
    <w:p w14:paraId="4141BB64"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 - Adhesion markers        │</w:t>
      </w:r>
    </w:p>
    <w:p w14:paraId="11BEC0F9"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w:t>
      </w:r>
    </w:p>
    <w:p w14:paraId="5DFDDB89"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w:t>
      </w:r>
    </w:p>
    <w:p w14:paraId="6EDBF0C2"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v                                                      v</w:t>
      </w:r>
    </w:p>
    <w:p w14:paraId="06B02217"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lastRenderedPageBreak/>
        <w:t>┌───────────────────────────────────────────┐      ┌───────────────────────────┐</w:t>
      </w:r>
    </w:p>
    <w:p w14:paraId="2E187724"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SURVIVAL MODEL                            │      │ FUNCTION MODEL            │</w:t>
      </w:r>
    </w:p>
    <w:p w14:paraId="7B9F6F0D"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      │                           │</w:t>
      </w:r>
    </w:p>
    <w:p w14:paraId="2E7430CC"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1. I₀ = ln(1/S₀)                          │      │ Derive η̂_function from   │</w:t>
      </w:r>
    </w:p>
    <w:p w14:paraId="3A80CB51"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      │ CFU + apoptosis + mito +  │</w:t>
      </w:r>
    </w:p>
    <w:p w14:paraId="7A04A7A8"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2. I₁ = I₀ * [1 - r_band f_band           │      │ necroptosis sanity +      │</w:t>
      </w:r>
    </w:p>
    <w:p w14:paraId="1FA0D1F1"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 r_osm f_osm]            │      │ adhesion phenotype.       │</w:t>
      </w:r>
    </w:p>
    <w:p w14:paraId="77A2D267"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(r_band, r_osm come from process        │      │                           │</w:t>
      </w:r>
    </w:p>
    <w:p w14:paraId="3C6EC10A"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metadata about warm rate + wash)       │      └──────────┬────────────────┘</w:t>
      </w:r>
    </w:p>
    <w:p w14:paraId="7FF06DA0"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                 │</w:t>
      </w:r>
    </w:p>
    <w:p w14:paraId="45AAA0E4"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3. S_thaw,uncorr = exp(-I₁)               │                 │</w:t>
      </w:r>
    </w:p>
    <w:p w14:paraId="3DEB17C8"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                 │</w:t>
      </w:r>
    </w:p>
    <w:p w14:paraId="7EFC1C09"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4. Geometry correction:                   │                 │</w:t>
      </w:r>
    </w:p>
    <w:p w14:paraId="28CC70F1"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E_bulk = a + b·E_QC + c·G              │                 │</w:t>
      </w:r>
    </w:p>
    <w:p w14:paraId="4615A824"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S_thaw,corrected = clamp01(E_bulk)     │                 │</w:t>
      </w:r>
    </w:p>
    <w:p w14:paraId="47E037B5"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w:t>
      </w:r>
    </w:p>
    <w:p w14:paraId="7FC5F14B"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w:t>
      </w:r>
    </w:p>
    <w:p w14:paraId="67C6C294"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v</w:t>
      </w:r>
    </w:p>
    <w:p w14:paraId="4F239D07"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w:t>
      </w:r>
    </w:p>
    <w:p w14:paraId="244BF9A6"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 BIOLOGICAL PASS BLOCK        │</w:t>
      </w:r>
    </w:p>
    <w:p w14:paraId="11B5228F"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lastRenderedPageBreak/>
        <w:t xml:space="preserve">                │                               │                              │</w:t>
      </w:r>
    </w:p>
    <w:p w14:paraId="6CFB85D6"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 1. S_thaw,corrected ≥ S₀+0.05│</w:t>
      </w:r>
    </w:p>
    <w:p w14:paraId="084A644C"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 2. η̂_function ≥ η₀+0.08    │</w:t>
      </w:r>
    </w:p>
    <w:p w14:paraId="28F66D56"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 3. Annexin V not +&gt;5 pts     │</w:t>
      </w:r>
    </w:p>
    <w:p w14:paraId="10CD38CA"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 4. TMRE OK                   │</w:t>
      </w:r>
    </w:p>
    <w:p w14:paraId="2C0847DE"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 5. Necroptosis OK            │</w:t>
      </w:r>
    </w:p>
    <w:p w14:paraId="54B9E91D"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 6. No pathological           │</w:t>
      </w:r>
    </w:p>
    <w:p w14:paraId="7B30D2BA"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    anti-apoptotic lockout    │</w:t>
      </w:r>
    </w:p>
    <w:p w14:paraId="1B111791"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w:t>
      </w:r>
    </w:p>
    <w:p w14:paraId="79C1E206"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w:t>
      </w:r>
    </w:p>
    <w:p w14:paraId="1E0903E8"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v                                          │</w:t>
      </w:r>
    </w:p>
    <w:p w14:paraId="5AE79B32"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w:t>
      </w:r>
    </w:p>
    <w:p w14:paraId="0239A4AF"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CLINICAL DOSE / ENGRAFTMENT MODEL          │             │</w:t>
      </w:r>
    </w:p>
    <w:p w14:paraId="786F870B"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             │</w:t>
      </w:r>
    </w:p>
    <w:p w14:paraId="699C970C"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D_eff,baseline = D₀ · S₀ · η₀              │             │</w:t>
      </w:r>
    </w:p>
    <w:p w14:paraId="375BA743"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D_eff,test     = D₀ · S_thaw,corrected ·   │             │</w:t>
      </w:r>
    </w:p>
    <w:p w14:paraId="522C9180"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η̂_function         │             │</w:t>
      </w:r>
    </w:p>
    <w:p w14:paraId="12D6C560"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             │</w:t>
      </w:r>
    </w:p>
    <w:p w14:paraId="545EC09A"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g = D_eff,test / D_eff,baseline            │             │</w:t>
      </w:r>
    </w:p>
    <w:p w14:paraId="520FADC9"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             │</w:t>
      </w:r>
    </w:p>
    <w:p w14:paraId="3E8AC9B1"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Map g → ΔP_eng_abs% (logistic dose→engraft │             │</w:t>
      </w:r>
    </w:p>
    <w:p w14:paraId="6D6864B0"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lastRenderedPageBreak/>
        <w:t>│ curve; ~30% dose gain ≈ +5–8 pts absolute) │             │</w:t>
      </w:r>
    </w:p>
    <w:p w14:paraId="58EBA886"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w:t>
      </w:r>
    </w:p>
    <w:p w14:paraId="63AD0ECB"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w:t>
      </w:r>
    </w:p>
    <w:p w14:paraId="011D7417"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v                                          v</w:t>
      </w:r>
    </w:p>
    <w:p w14:paraId="61FB50DF"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w:t>
      </w:r>
    </w:p>
    <w:p w14:paraId="015A75E6"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CLINICAL RELEVANCE PASS BLOCK │        │ FINAL RELEASE DECISION       │</w:t>
      </w:r>
    </w:p>
    <w:p w14:paraId="0669B34D"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        │                              │</w:t>
      </w:r>
    </w:p>
    <w:p w14:paraId="20105409"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1. g ≥ 1.25 ?                 │  Yes   │ All three pass blocks TRUE ? │</w:t>
      </w:r>
    </w:p>
    <w:p w14:paraId="2D74B20D"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2. ΔP_eng_abs% ≥ +5 pts ?     │───┐    │                              │</w:t>
      </w:r>
    </w:p>
    <w:p w14:paraId="70DF7792"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    └───────────┬──────────────────┘</w:t>
      </w:r>
    </w:p>
    <w:p w14:paraId="47FB123D"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│Yes</w:t>
      </w:r>
    </w:p>
    <w:p w14:paraId="05F78980"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└───────No──────&gt;│</w:t>
      </w:r>
    </w:p>
    <w:p w14:paraId="0462B717"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v</w:t>
      </w:r>
    </w:p>
    <w:p w14:paraId="5A169AB0"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w:t>
      </w:r>
    </w:p>
    <w:p w14:paraId="303927A8"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   RELEASE = PASS      │</w:t>
      </w:r>
    </w:p>
    <w:p w14:paraId="1BB32A15"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                                               └───────────────────────┘</w:t>
      </w:r>
    </w:p>
    <w:p w14:paraId="43621722"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p>
    <w:p w14:paraId="251E5356" w14:textId="77777777" w:rsidR="00910AD3"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306363FF">
          <v:rect id="_x0000_i1052" alt="" style="width:415.3pt;height:.05pt;mso-width-percent:0;mso-height-percent:0;mso-width-percent:0;mso-height-percent:0" o:hralign="center" o:hrstd="t" o:hr="t" fillcolor="#a0a0a0" stroked="f"/>
        </w:pict>
      </w:r>
    </w:p>
    <w:p w14:paraId="176FD7DF"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Below is the finalized validation algorithm, formatted as a controlled SOP-style section set and aligned with the biological interpretation from ANASTASIS1 / 2 / 5 / 9 / 10. The intent is: this can be dropped into a release document and audited. All definitions are internally consistent, wording is third-person, survival uplift logic is enforced the same way it was applied in ANASTASIS9, and the engraftment uplift requirement is explicitly tied to clinical relevance for borderline grafts.</w:t>
      </w:r>
    </w:p>
    <w:p w14:paraId="38B94062"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lastRenderedPageBreak/>
        <w:t>Where site-specific procedural content is still required by regulation (e.g. exact thaw choreography, reagent recipes), that is explicitly bracketed and not described here.</w:t>
      </w:r>
    </w:p>
    <w:p w14:paraId="35E7B62F" w14:textId="77777777" w:rsidR="00910AD3"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218C7385">
          <v:rect id="_x0000_i1051" alt="" style="width:415.3pt;height:.05pt;mso-width-percent:0;mso-height-percent:0;mso-width-percent:0;mso-height-percent:0" o:hralign="center" o:hrstd="t" o:hr="t" fillcolor="#a0a0a0" stroked="f"/>
        </w:pict>
      </w:r>
    </w:p>
    <w:p w14:paraId="154506F6" w14:textId="77777777" w:rsidR="00910AD3" w:rsidRPr="00762E65" w:rsidRDefault="00910AD3" w:rsidP="00762E65">
      <w:pPr>
        <w:spacing w:before="100" w:beforeAutospacing="1" w:after="100" w:afterAutospacing="1" w:line="480" w:lineRule="auto"/>
        <w:outlineLvl w:val="1"/>
        <w:rPr>
          <w:rFonts w:ascii="Times New Roman" w:eastAsia="Times New Roman" w:hAnsi="Times New Roman" w:cs="Times New Roman"/>
          <w:b/>
          <w:bCs/>
          <w:sz w:val="20"/>
          <w:szCs w:val="20"/>
          <w:lang w:val="en-US" w:eastAsia="el-GR"/>
        </w:rPr>
      </w:pPr>
      <w:r w:rsidRPr="00762E65">
        <w:rPr>
          <w:rFonts w:ascii="Times New Roman" w:eastAsia="Times New Roman" w:hAnsi="Times New Roman" w:cs="Times New Roman"/>
          <w:b/>
          <w:bCs/>
          <w:sz w:val="20"/>
          <w:szCs w:val="20"/>
          <w:lang w:val="en-US" w:eastAsia="el-GR"/>
        </w:rPr>
        <w:t>1. Purpose</w:t>
      </w:r>
    </w:p>
    <w:p w14:paraId="1428D5B3"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This specification defines the release validation criteria for post-thaw hematopoietic progenitor cell (HPC) grafts processed using enhanced warming / CPA removal / transient rescue media, including ANASTASIS-class interventions and Vitrifilaq-X–type chemistries.</w:t>
      </w:r>
    </w:p>
    <w:p w14:paraId="7D9AEEB1"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The validator’s job is to answer one question, using auditable, quantitative criteria: </w:t>
      </w:r>
      <w:r w:rsidRPr="00762E65">
        <w:rPr>
          <w:rFonts w:ascii="Times New Roman" w:eastAsia="Times New Roman" w:hAnsi="Times New Roman" w:cs="Times New Roman"/>
          <w:b/>
          <w:bCs/>
          <w:sz w:val="20"/>
          <w:szCs w:val="20"/>
          <w:lang w:val="en-US" w:eastAsia="el-GR"/>
        </w:rPr>
        <w:t>Is this thawed unit clinically releasable for infusion?</w:t>
      </w:r>
    </w:p>
    <w:p w14:paraId="3BC4051F"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To be releasable, a lot must simultaneously demonstrate:</w:t>
      </w:r>
    </w:p>
    <w:p w14:paraId="6A0543A9" w14:textId="77777777" w:rsidR="00910AD3" w:rsidRPr="00762E65" w:rsidRDefault="00910AD3" w:rsidP="00762E65">
      <w:pPr>
        <w:numPr>
          <w:ilvl w:val="0"/>
          <w:numId w:val="4"/>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b/>
          <w:bCs/>
          <w:sz w:val="20"/>
          <w:szCs w:val="20"/>
          <w:lang w:val="en-US" w:eastAsia="el-GR"/>
        </w:rPr>
        <w:t>Physical process control</w:t>
      </w:r>
      <w:r w:rsidRPr="00762E65">
        <w:rPr>
          <w:rFonts w:ascii="Times New Roman" w:eastAsia="Times New Roman" w:hAnsi="Times New Roman" w:cs="Times New Roman"/>
          <w:sz w:val="20"/>
          <w:szCs w:val="20"/>
          <w:lang w:val="en-US" w:eastAsia="el-GR"/>
        </w:rPr>
        <w:br/>
        <w:t>Proper thermal traverse (no devitrification dwell), physiologic CPA washout, and compliant final buffer chemistry.</w:t>
      </w:r>
    </w:p>
    <w:p w14:paraId="67019C95" w14:textId="77777777" w:rsidR="00910AD3" w:rsidRPr="00762E65" w:rsidRDefault="00910AD3" w:rsidP="00762E65">
      <w:pPr>
        <w:numPr>
          <w:ilvl w:val="0"/>
          <w:numId w:val="4"/>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b/>
          <w:bCs/>
          <w:sz w:val="20"/>
          <w:szCs w:val="20"/>
          <w:lang w:val="en-US" w:eastAsia="el-GR"/>
        </w:rPr>
        <w:t>Biological quality</w:t>
      </w:r>
      <w:r w:rsidRPr="00762E65">
        <w:rPr>
          <w:rFonts w:ascii="Times New Roman" w:eastAsia="Times New Roman" w:hAnsi="Times New Roman" w:cs="Times New Roman"/>
          <w:sz w:val="20"/>
          <w:szCs w:val="20"/>
          <w:lang w:val="en-US" w:eastAsia="el-GR"/>
        </w:rPr>
        <w:br/>
        <w:t>High corrected post-thaw survival, acceptable apoptosis / necroptosis profile, and preservation of functional progenitor competence.</w:t>
      </w:r>
    </w:p>
    <w:p w14:paraId="43E0F970" w14:textId="77777777" w:rsidR="00910AD3" w:rsidRPr="00762E65" w:rsidRDefault="00910AD3" w:rsidP="00762E65">
      <w:pPr>
        <w:numPr>
          <w:ilvl w:val="0"/>
          <w:numId w:val="4"/>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b/>
          <w:bCs/>
          <w:sz w:val="20"/>
          <w:szCs w:val="20"/>
          <w:lang w:val="en-US" w:eastAsia="el-GR"/>
        </w:rPr>
        <w:t>Clinical relevance</w:t>
      </w:r>
      <w:r w:rsidRPr="00762E65">
        <w:rPr>
          <w:rFonts w:ascii="Times New Roman" w:eastAsia="Times New Roman" w:hAnsi="Times New Roman" w:cs="Times New Roman"/>
          <w:sz w:val="20"/>
          <w:szCs w:val="20"/>
          <w:lang w:val="en-US" w:eastAsia="el-GR"/>
        </w:rPr>
        <w:br/>
        <w:t>A sufficient delivered effective CD34⁺ dose and a modeled, clinically meaningful uplift in predicted engraftment probability for an adult/marginal recipient.</w:t>
      </w:r>
    </w:p>
    <w:p w14:paraId="28CE1A73"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Only units that satisfy </w:t>
      </w:r>
      <w:r w:rsidRPr="00762E65">
        <w:rPr>
          <w:rFonts w:ascii="Times New Roman" w:eastAsia="Times New Roman" w:hAnsi="Times New Roman" w:cs="Times New Roman"/>
          <w:b/>
          <w:bCs/>
          <w:sz w:val="20"/>
          <w:szCs w:val="20"/>
          <w:lang w:val="en-US" w:eastAsia="el-GR"/>
        </w:rPr>
        <w:t>all acceptance criteria in Sections 6, 7, and 8</w:t>
      </w:r>
      <w:r w:rsidRPr="00762E65">
        <w:rPr>
          <w:rFonts w:ascii="Times New Roman" w:eastAsia="Times New Roman" w:hAnsi="Times New Roman" w:cs="Times New Roman"/>
          <w:sz w:val="20"/>
          <w:szCs w:val="20"/>
          <w:lang w:val="en-US" w:eastAsia="el-GR"/>
        </w:rPr>
        <w:t xml:space="preserve"> may be released.</w:t>
      </w:r>
    </w:p>
    <w:p w14:paraId="05D982AD" w14:textId="77777777" w:rsidR="00910AD3"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31F1B8CA">
          <v:rect id="_x0000_i1050" alt="" style="width:415.3pt;height:.05pt;mso-width-percent:0;mso-height-percent:0;mso-width-percent:0;mso-height-percent:0" o:hralign="center" o:hrstd="t" o:hr="t" fillcolor="#a0a0a0" stroked="f"/>
        </w:pict>
      </w:r>
    </w:p>
    <w:p w14:paraId="0476D29C" w14:textId="77777777" w:rsidR="00910AD3" w:rsidRPr="00762E65" w:rsidRDefault="00910AD3" w:rsidP="00762E65">
      <w:pPr>
        <w:spacing w:before="100" w:beforeAutospacing="1" w:after="100" w:afterAutospacing="1" w:line="480" w:lineRule="auto"/>
        <w:outlineLvl w:val="1"/>
        <w:rPr>
          <w:rFonts w:ascii="Times New Roman" w:eastAsia="Times New Roman" w:hAnsi="Times New Roman" w:cs="Times New Roman"/>
          <w:b/>
          <w:bCs/>
          <w:sz w:val="20"/>
          <w:szCs w:val="20"/>
          <w:lang w:val="en-US" w:eastAsia="el-GR"/>
        </w:rPr>
      </w:pPr>
      <w:r w:rsidRPr="00762E65">
        <w:rPr>
          <w:rFonts w:ascii="Times New Roman" w:eastAsia="Times New Roman" w:hAnsi="Times New Roman" w:cs="Times New Roman"/>
          <w:b/>
          <w:bCs/>
          <w:sz w:val="20"/>
          <w:szCs w:val="20"/>
          <w:lang w:val="en-US" w:eastAsia="el-GR"/>
        </w:rPr>
        <w:t>2. Scope</w:t>
      </w:r>
    </w:p>
    <w:p w14:paraId="5D7A6125"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This SOP applies to:</w:t>
      </w:r>
    </w:p>
    <w:p w14:paraId="3AEDA44E" w14:textId="77777777" w:rsidR="00910AD3" w:rsidRPr="00762E65" w:rsidRDefault="00910AD3" w:rsidP="00762E65">
      <w:pPr>
        <w:numPr>
          <w:ilvl w:val="0"/>
          <w:numId w:val="5"/>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Clinical-scale cryobags containing hematopoietic progenitor cells (cord blood–derived or mobilized PBSC).</w:t>
      </w:r>
    </w:p>
    <w:p w14:paraId="49C51256" w14:textId="77777777" w:rsidR="00910AD3" w:rsidRPr="00762E65" w:rsidRDefault="00910AD3" w:rsidP="00762E65">
      <w:pPr>
        <w:numPr>
          <w:ilvl w:val="0"/>
          <w:numId w:val="5"/>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Any associated QC segment(s) drawn from the same fill/finish lot.</w:t>
      </w:r>
    </w:p>
    <w:p w14:paraId="285D4A74" w14:textId="77777777" w:rsidR="00910AD3" w:rsidRPr="00762E65" w:rsidRDefault="00910AD3" w:rsidP="00762E65">
      <w:pPr>
        <w:numPr>
          <w:ilvl w:val="0"/>
          <w:numId w:val="5"/>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All enhanced rescue / stabilization media in the ANASTASIS / Vitrifilaq-X class processed under the 7HPCSA.PRO program or equivalent.</w:t>
      </w:r>
    </w:p>
    <w:p w14:paraId="1DFE1C7C"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lastRenderedPageBreak/>
        <w:t xml:space="preserve">This SOP does </w:t>
      </w:r>
      <w:r w:rsidRPr="00762E65">
        <w:rPr>
          <w:rFonts w:ascii="Times New Roman" w:eastAsia="Times New Roman" w:hAnsi="Times New Roman" w:cs="Times New Roman"/>
          <w:b/>
          <w:bCs/>
          <w:sz w:val="20"/>
          <w:szCs w:val="20"/>
          <w:lang w:val="en-US" w:eastAsia="el-GR"/>
        </w:rPr>
        <w:t>not</w:t>
      </w:r>
      <w:r w:rsidRPr="00762E65">
        <w:rPr>
          <w:rFonts w:ascii="Times New Roman" w:eastAsia="Times New Roman" w:hAnsi="Times New Roman" w:cs="Times New Roman"/>
          <w:sz w:val="20"/>
          <w:szCs w:val="20"/>
          <w:lang w:val="en-US" w:eastAsia="el-GR"/>
        </w:rPr>
        <w:t xml:space="preserve"> apply to:</w:t>
      </w:r>
    </w:p>
    <w:p w14:paraId="38977A71" w14:textId="77777777" w:rsidR="00910AD3" w:rsidRPr="00762E65" w:rsidRDefault="00910AD3" w:rsidP="00762E65">
      <w:pPr>
        <w:numPr>
          <w:ilvl w:val="0"/>
          <w:numId w:val="6"/>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Products that undergo culture or manipulation beyond a short (&lt;30 min) transient rescue pulse prior to infusion.</w:t>
      </w:r>
    </w:p>
    <w:p w14:paraId="26412023" w14:textId="77777777" w:rsidR="00910AD3" w:rsidRPr="00762E65" w:rsidRDefault="00910AD3" w:rsidP="00762E65">
      <w:pPr>
        <w:numPr>
          <w:ilvl w:val="0"/>
          <w:numId w:val="6"/>
        </w:numPr>
        <w:spacing w:before="100" w:beforeAutospacing="1" w:after="100" w:afterAutospacing="1" w:line="480" w:lineRule="auto"/>
        <w:rPr>
          <w:rFonts w:ascii="Times New Roman" w:eastAsia="Times New Roman" w:hAnsi="Times New Roman" w:cs="Times New Roman"/>
          <w:sz w:val="20"/>
          <w:szCs w:val="20"/>
          <w:lang w:eastAsia="el-GR"/>
        </w:rPr>
      </w:pPr>
      <w:r w:rsidRPr="00762E65">
        <w:rPr>
          <w:rFonts w:ascii="Times New Roman" w:eastAsia="Times New Roman" w:hAnsi="Times New Roman" w:cs="Times New Roman"/>
          <w:sz w:val="20"/>
          <w:szCs w:val="20"/>
          <w:lang w:val="en-US" w:eastAsia="el-GR"/>
        </w:rPr>
        <w:t>Products that undergo deliberate expansion (i.e. (X_{\text{expansion}} \neq 1)).</w:t>
      </w:r>
      <w:r w:rsidRPr="00762E65">
        <w:rPr>
          <w:rFonts w:ascii="Times New Roman" w:eastAsia="Times New Roman" w:hAnsi="Times New Roman" w:cs="Times New Roman"/>
          <w:sz w:val="20"/>
          <w:szCs w:val="20"/>
          <w:lang w:val="en-US" w:eastAsia="el-GR"/>
        </w:rPr>
        <w:br/>
      </w:r>
      <w:r w:rsidRPr="00762E65">
        <w:rPr>
          <w:rFonts w:ascii="Times New Roman" w:eastAsia="Times New Roman" w:hAnsi="Times New Roman" w:cs="Times New Roman"/>
          <w:sz w:val="20"/>
          <w:szCs w:val="20"/>
          <w:lang w:eastAsia="el-GR"/>
        </w:rPr>
        <w:t>Expanded products require a different potency model.</w:t>
      </w:r>
    </w:p>
    <w:p w14:paraId="2B7AA573" w14:textId="77777777" w:rsidR="00910AD3"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28CBF385">
          <v:rect id="_x0000_i1049" alt="" style="width:415.3pt;height:.05pt;mso-width-percent:0;mso-height-percent:0;mso-width-percent:0;mso-height-percent:0" o:hralign="center" o:hrstd="t" o:hr="t" fillcolor="#a0a0a0" stroked="f"/>
        </w:pict>
      </w:r>
    </w:p>
    <w:p w14:paraId="1B29F23D" w14:textId="77777777" w:rsidR="00910AD3" w:rsidRPr="00762E65" w:rsidRDefault="00910AD3" w:rsidP="00762E65">
      <w:pPr>
        <w:spacing w:before="100" w:beforeAutospacing="1" w:after="100" w:afterAutospacing="1" w:line="480" w:lineRule="auto"/>
        <w:outlineLvl w:val="1"/>
        <w:rPr>
          <w:rFonts w:ascii="Times New Roman" w:eastAsia="Times New Roman" w:hAnsi="Times New Roman" w:cs="Times New Roman"/>
          <w:b/>
          <w:bCs/>
          <w:sz w:val="20"/>
          <w:szCs w:val="20"/>
          <w:lang w:val="en-US" w:eastAsia="el-GR"/>
        </w:rPr>
      </w:pPr>
      <w:r w:rsidRPr="00762E65">
        <w:rPr>
          <w:rFonts w:ascii="Times New Roman" w:eastAsia="Times New Roman" w:hAnsi="Times New Roman" w:cs="Times New Roman"/>
          <w:b/>
          <w:bCs/>
          <w:sz w:val="20"/>
          <w:szCs w:val="20"/>
          <w:lang w:val="en-US" w:eastAsia="el-GR"/>
        </w:rPr>
        <w:t>3. Responsibilities</w:t>
      </w:r>
    </w:p>
    <w:p w14:paraId="333ED03F"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b/>
          <w:bCs/>
          <w:sz w:val="20"/>
          <w:szCs w:val="20"/>
          <w:lang w:val="en-US" w:eastAsia="el-GR"/>
        </w:rPr>
        <w:t>Processing Operator (Cell Processing Tech)</w:t>
      </w:r>
    </w:p>
    <w:p w14:paraId="0BC7E2AC" w14:textId="77777777" w:rsidR="00910AD3" w:rsidRPr="00762E65" w:rsidRDefault="00910AD3" w:rsidP="00762E65">
      <w:pPr>
        <w:numPr>
          <w:ilvl w:val="0"/>
          <w:numId w:val="7"/>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Executes thaw, rewarming, CPA removal, and rescue steps according to the current approved work instruction [SITE-SPECIFIC WI].</w:t>
      </w:r>
    </w:p>
    <w:p w14:paraId="0E4F9589" w14:textId="77777777" w:rsidR="00910AD3" w:rsidRPr="00762E65" w:rsidRDefault="00910AD3" w:rsidP="00762E65">
      <w:pPr>
        <w:numPr>
          <w:ilvl w:val="0"/>
          <w:numId w:val="7"/>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Captures all required real-time telemetry in Section 4.1.</w:t>
      </w:r>
    </w:p>
    <w:p w14:paraId="1E287353" w14:textId="77777777" w:rsidR="00910AD3" w:rsidRPr="00762E65" w:rsidRDefault="00910AD3" w:rsidP="00762E65">
      <w:pPr>
        <w:numPr>
          <w:ilvl w:val="0"/>
          <w:numId w:val="7"/>
        </w:numPr>
        <w:spacing w:before="100" w:beforeAutospacing="1" w:after="100" w:afterAutospacing="1" w:line="480" w:lineRule="auto"/>
        <w:rPr>
          <w:rFonts w:ascii="Times New Roman" w:eastAsia="Times New Roman" w:hAnsi="Times New Roman" w:cs="Times New Roman"/>
          <w:sz w:val="20"/>
          <w:szCs w:val="20"/>
          <w:lang w:eastAsia="el-GR"/>
        </w:rPr>
      </w:pPr>
      <w:r w:rsidRPr="00762E65">
        <w:rPr>
          <w:rFonts w:ascii="Times New Roman" w:eastAsia="Times New Roman" w:hAnsi="Times New Roman" w:cs="Times New Roman"/>
          <w:sz w:val="20"/>
          <w:szCs w:val="20"/>
          <w:lang w:eastAsia="el-GR"/>
        </w:rPr>
        <w:t>Documents any deviations.</w:t>
      </w:r>
    </w:p>
    <w:p w14:paraId="10DD06BB"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eastAsia="el-GR"/>
        </w:rPr>
      </w:pPr>
      <w:r w:rsidRPr="00762E65">
        <w:rPr>
          <w:rFonts w:ascii="Times New Roman" w:eastAsia="Times New Roman" w:hAnsi="Times New Roman" w:cs="Times New Roman"/>
          <w:b/>
          <w:bCs/>
          <w:sz w:val="20"/>
          <w:szCs w:val="20"/>
          <w:lang w:eastAsia="el-GR"/>
        </w:rPr>
        <w:t>QC Analyst / Flow Cytometry Lead</w:t>
      </w:r>
    </w:p>
    <w:p w14:paraId="0A57E3AB" w14:textId="77777777" w:rsidR="00910AD3" w:rsidRPr="00762E65" w:rsidRDefault="00910AD3" w:rsidP="00762E65">
      <w:pPr>
        <w:numPr>
          <w:ilvl w:val="0"/>
          <w:numId w:val="8"/>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Performs post-thaw viability, apoptosis / necroptosis sentinels, mitochondrial integrity, and short-horizon clonogenic competence assays within ≤30 min of thaw.</w:t>
      </w:r>
    </w:p>
    <w:p w14:paraId="68C5BF48" w14:textId="77777777" w:rsidR="00910AD3" w:rsidRPr="00762E65" w:rsidRDefault="00910AD3" w:rsidP="00762E65">
      <w:pPr>
        <w:numPr>
          <w:ilvl w:val="0"/>
          <w:numId w:val="8"/>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Acquires ISHAGE-compliant CD34⁺ absolute counts and lymphocyte / leukocyte compartment breakdowns.</w:t>
      </w:r>
    </w:p>
    <w:p w14:paraId="054814C9" w14:textId="77777777" w:rsidR="00910AD3" w:rsidRPr="00762E65" w:rsidRDefault="00910AD3" w:rsidP="00762E65">
      <w:pPr>
        <w:numPr>
          <w:ilvl w:val="0"/>
          <w:numId w:val="8"/>
        </w:numPr>
        <w:spacing w:before="100" w:beforeAutospacing="1" w:after="100" w:afterAutospacing="1" w:line="480" w:lineRule="auto"/>
        <w:rPr>
          <w:rFonts w:ascii="Times New Roman" w:eastAsia="Times New Roman" w:hAnsi="Times New Roman" w:cs="Times New Roman"/>
          <w:sz w:val="20"/>
          <w:szCs w:val="20"/>
          <w:lang w:eastAsia="el-GR"/>
        </w:rPr>
      </w:pPr>
      <w:r w:rsidRPr="00762E65">
        <w:rPr>
          <w:rFonts w:ascii="Times New Roman" w:eastAsia="Times New Roman" w:hAnsi="Times New Roman" w:cs="Times New Roman"/>
          <w:sz w:val="20"/>
          <w:szCs w:val="20"/>
          <w:lang w:eastAsia="el-GR"/>
        </w:rPr>
        <w:t>Confirms calibration bead performance.</w:t>
      </w:r>
    </w:p>
    <w:p w14:paraId="39521E83"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b/>
          <w:bCs/>
          <w:sz w:val="20"/>
          <w:szCs w:val="20"/>
          <w:lang w:val="en-US" w:eastAsia="el-GR"/>
        </w:rPr>
        <w:t>Release Validator (QA + Biostatistics or designated signatory)</w:t>
      </w:r>
    </w:p>
    <w:p w14:paraId="1E6969F9" w14:textId="77777777" w:rsidR="00910AD3" w:rsidRPr="00762E65" w:rsidRDefault="00910AD3" w:rsidP="00762E65">
      <w:pPr>
        <w:numPr>
          <w:ilvl w:val="0"/>
          <w:numId w:val="9"/>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Performs all calculations in Sections 5–8.</w:t>
      </w:r>
    </w:p>
    <w:p w14:paraId="4D133BE4" w14:textId="77777777" w:rsidR="00910AD3" w:rsidRPr="00762E65" w:rsidRDefault="00910AD3" w:rsidP="00762E65">
      <w:pPr>
        <w:numPr>
          <w:ilvl w:val="0"/>
          <w:numId w:val="9"/>
        </w:numPr>
        <w:spacing w:before="100" w:beforeAutospacing="1" w:after="100" w:afterAutospacing="1" w:line="480" w:lineRule="auto"/>
        <w:rPr>
          <w:rFonts w:ascii="Times New Roman" w:eastAsia="Times New Roman" w:hAnsi="Times New Roman" w:cs="Times New Roman"/>
          <w:sz w:val="20"/>
          <w:szCs w:val="20"/>
          <w:lang w:eastAsia="el-GR"/>
        </w:rPr>
      </w:pPr>
      <w:r w:rsidRPr="00762E65">
        <w:rPr>
          <w:rFonts w:ascii="Times New Roman" w:eastAsia="Times New Roman" w:hAnsi="Times New Roman" w:cs="Times New Roman"/>
          <w:sz w:val="20"/>
          <w:szCs w:val="20"/>
          <w:lang w:eastAsia="el-GR"/>
        </w:rPr>
        <w:t>Determines PASS / FAIL.</w:t>
      </w:r>
    </w:p>
    <w:p w14:paraId="75ED69C6" w14:textId="77777777" w:rsidR="00910AD3" w:rsidRPr="00762E65" w:rsidRDefault="00910AD3" w:rsidP="00762E65">
      <w:pPr>
        <w:numPr>
          <w:ilvl w:val="0"/>
          <w:numId w:val="9"/>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Completes and signs the batch release sheet (Section 9).</w:t>
      </w:r>
    </w:p>
    <w:p w14:paraId="2FFFC9DE" w14:textId="77777777" w:rsidR="00910AD3" w:rsidRPr="00762E65" w:rsidRDefault="00910AD3" w:rsidP="00762E65">
      <w:pPr>
        <w:numPr>
          <w:ilvl w:val="0"/>
          <w:numId w:val="9"/>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Blocks release if any mandatory data element in Section 4 is missing.</w:t>
      </w:r>
    </w:p>
    <w:p w14:paraId="02F00392" w14:textId="77777777" w:rsidR="00910AD3"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146BD50A">
          <v:rect id="_x0000_i1048" alt="" style="width:415.3pt;height:.05pt;mso-width-percent:0;mso-height-percent:0;mso-width-percent:0;mso-height-percent:0" o:hralign="center" o:hrstd="t" o:hr="t" fillcolor="#a0a0a0" stroked="f"/>
        </w:pict>
      </w:r>
    </w:p>
    <w:p w14:paraId="4CC5BB2D" w14:textId="77777777" w:rsidR="00910AD3" w:rsidRPr="00762E65" w:rsidRDefault="00910AD3" w:rsidP="00762E65">
      <w:pPr>
        <w:spacing w:before="100" w:beforeAutospacing="1" w:after="100" w:afterAutospacing="1" w:line="480" w:lineRule="auto"/>
        <w:outlineLvl w:val="1"/>
        <w:rPr>
          <w:rFonts w:ascii="Times New Roman" w:eastAsia="Times New Roman" w:hAnsi="Times New Roman" w:cs="Times New Roman"/>
          <w:b/>
          <w:bCs/>
          <w:sz w:val="20"/>
          <w:szCs w:val="20"/>
          <w:lang w:val="en-US" w:eastAsia="el-GR"/>
        </w:rPr>
      </w:pPr>
      <w:r w:rsidRPr="00762E65">
        <w:rPr>
          <w:rFonts w:ascii="Times New Roman" w:eastAsia="Times New Roman" w:hAnsi="Times New Roman" w:cs="Times New Roman"/>
          <w:b/>
          <w:bCs/>
          <w:sz w:val="20"/>
          <w:szCs w:val="20"/>
          <w:lang w:val="en-US" w:eastAsia="el-GR"/>
        </w:rPr>
        <w:t>4. Required Inputs</w:t>
      </w:r>
    </w:p>
    <w:p w14:paraId="58AA7D99"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All fields in Sections 4.1–4.4 are mandatory. Missing data = automatic batch hold (no release).</w:t>
      </w:r>
    </w:p>
    <w:p w14:paraId="1FA135AB" w14:textId="77777777" w:rsidR="00910AD3" w:rsidRPr="00762E65" w:rsidRDefault="00910AD3" w:rsidP="00762E65">
      <w:pPr>
        <w:spacing w:before="100" w:beforeAutospacing="1" w:after="100" w:afterAutospacing="1" w:line="480" w:lineRule="auto"/>
        <w:outlineLvl w:val="2"/>
        <w:rPr>
          <w:rFonts w:ascii="Times New Roman" w:eastAsia="Times New Roman" w:hAnsi="Times New Roman" w:cs="Times New Roman"/>
          <w:b/>
          <w:bCs/>
          <w:sz w:val="20"/>
          <w:szCs w:val="20"/>
          <w:lang w:val="en-US" w:eastAsia="el-GR"/>
        </w:rPr>
      </w:pPr>
      <w:r w:rsidRPr="00762E65">
        <w:rPr>
          <w:rFonts w:ascii="Times New Roman" w:eastAsia="Times New Roman" w:hAnsi="Times New Roman" w:cs="Times New Roman"/>
          <w:b/>
          <w:bCs/>
          <w:sz w:val="20"/>
          <w:szCs w:val="20"/>
          <w:lang w:val="en-US" w:eastAsia="el-GR"/>
        </w:rPr>
        <w:t>4.1 Physical / process telemetry (bag-level, this thaw)</w:t>
      </w:r>
    </w:p>
    <w:p w14:paraId="0694A7DB" w14:textId="77777777" w:rsidR="00910AD3" w:rsidRPr="00762E65" w:rsidRDefault="00910AD3" w:rsidP="00762E65">
      <w:pPr>
        <w:numPr>
          <w:ilvl w:val="0"/>
          <w:numId w:val="10"/>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lastRenderedPageBreak/>
        <w:t>Full rewarming temperature trace (T(t)).</w:t>
      </w:r>
    </w:p>
    <w:p w14:paraId="0FF84205" w14:textId="77777777" w:rsidR="00910AD3" w:rsidRPr="00762E65" w:rsidRDefault="00910AD3" w:rsidP="00762E65">
      <w:pPr>
        <w:numPr>
          <w:ilvl w:val="0"/>
          <w:numId w:val="10"/>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Instantaneous warming rate trace (dT/dt(t)) in °C/min.</w:t>
      </w:r>
    </w:p>
    <w:p w14:paraId="42097BE7" w14:textId="77777777" w:rsidR="00910AD3" w:rsidRPr="00762E65" w:rsidRDefault="00910AD3" w:rsidP="00762E65">
      <w:pPr>
        <w:numPr>
          <w:ilvl w:val="0"/>
          <w:numId w:val="10"/>
        </w:numPr>
        <w:spacing w:before="100" w:beforeAutospacing="1" w:after="100" w:afterAutospacing="1" w:line="480" w:lineRule="auto"/>
        <w:rPr>
          <w:rFonts w:ascii="Times New Roman" w:eastAsia="Times New Roman" w:hAnsi="Times New Roman" w:cs="Times New Roman"/>
          <w:sz w:val="20"/>
          <w:szCs w:val="20"/>
          <w:lang w:eastAsia="el-GR"/>
        </w:rPr>
      </w:pPr>
      <w:r w:rsidRPr="00762E65">
        <w:rPr>
          <w:rFonts w:ascii="Times New Roman" w:eastAsia="Times New Roman" w:hAnsi="Times New Roman" w:cs="Times New Roman"/>
          <w:sz w:val="20"/>
          <w:szCs w:val="20"/>
          <w:lang w:val="en-US" w:eastAsia="el-GR"/>
        </w:rPr>
        <w:t>Definition of the “devitrification band”: (T_g \pm 15,^\circ\text{C}).</w:t>
      </w:r>
      <w:r w:rsidRPr="00762E65">
        <w:rPr>
          <w:rFonts w:ascii="Times New Roman" w:eastAsia="Times New Roman" w:hAnsi="Times New Roman" w:cs="Times New Roman"/>
          <w:sz w:val="20"/>
          <w:szCs w:val="20"/>
          <w:lang w:val="en-US" w:eastAsia="el-GR"/>
        </w:rPr>
        <w:br/>
      </w:r>
      <w:r w:rsidRPr="00762E65">
        <w:rPr>
          <w:rFonts w:ascii="Times New Roman" w:eastAsia="Times New Roman" w:hAnsi="Times New Roman" w:cs="Times New Roman"/>
          <w:sz w:val="20"/>
          <w:szCs w:val="20"/>
          <w:lang w:eastAsia="el-GR"/>
        </w:rPr>
        <w:t>Record:</w:t>
      </w:r>
    </w:p>
    <w:p w14:paraId="00E32EB4" w14:textId="77777777" w:rsidR="00910AD3" w:rsidRPr="00762E65" w:rsidRDefault="00910AD3" w:rsidP="00762E65">
      <w:pPr>
        <w:numPr>
          <w:ilvl w:val="1"/>
          <w:numId w:val="10"/>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(\min(dT/dt)) within that band.</w:t>
      </w:r>
    </w:p>
    <w:p w14:paraId="26836471" w14:textId="77777777" w:rsidR="00910AD3" w:rsidRPr="00762E65" w:rsidRDefault="00910AD3" w:rsidP="00762E65">
      <w:pPr>
        <w:numPr>
          <w:ilvl w:val="1"/>
          <w:numId w:val="10"/>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(t_{\text{band}}): total time spent in that band.</w:t>
      </w:r>
    </w:p>
    <w:p w14:paraId="19B10D9C" w14:textId="77777777" w:rsidR="00910AD3" w:rsidRPr="00762E65" w:rsidRDefault="00910AD3" w:rsidP="00762E65">
      <w:pPr>
        <w:numPr>
          <w:ilvl w:val="0"/>
          <w:numId w:val="10"/>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Timestamp of full melt (visual confirmation of no residual ice).</w:t>
      </w:r>
    </w:p>
    <w:p w14:paraId="3863CE62" w14:textId="77777777" w:rsidR="00910AD3" w:rsidRPr="00762E65" w:rsidRDefault="00910AD3" w:rsidP="00762E65">
      <w:pPr>
        <w:numPr>
          <w:ilvl w:val="0"/>
          <w:numId w:val="10"/>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Osmotic offset profile (\Delta \pi(t)) during CPA washout.</w:t>
      </w:r>
    </w:p>
    <w:p w14:paraId="67F16A57" w14:textId="77777777" w:rsidR="00910AD3" w:rsidRPr="00762E65" w:rsidRDefault="00910AD3" w:rsidP="00762E65">
      <w:pPr>
        <w:numPr>
          <w:ilvl w:val="0"/>
          <w:numId w:val="10"/>
        </w:numPr>
        <w:spacing w:before="100" w:beforeAutospacing="1" w:after="100" w:afterAutospacing="1" w:line="480" w:lineRule="auto"/>
        <w:rPr>
          <w:rFonts w:ascii="Times New Roman" w:eastAsia="Times New Roman" w:hAnsi="Times New Roman" w:cs="Times New Roman"/>
          <w:sz w:val="20"/>
          <w:szCs w:val="20"/>
          <w:lang w:eastAsia="el-GR"/>
        </w:rPr>
      </w:pPr>
      <w:r w:rsidRPr="00762E65">
        <w:rPr>
          <w:rFonts w:ascii="Times New Roman" w:eastAsia="Times New Roman" w:hAnsi="Times New Roman" w:cs="Times New Roman"/>
          <w:sz w:val="20"/>
          <w:szCs w:val="20"/>
          <w:lang w:eastAsia="el-GR"/>
        </w:rPr>
        <w:t>Wash schedule parameters:</w:t>
      </w:r>
    </w:p>
    <w:p w14:paraId="338980F2" w14:textId="77777777" w:rsidR="00910AD3" w:rsidRPr="00762E65" w:rsidRDefault="00910AD3" w:rsidP="00762E65">
      <w:pPr>
        <w:numPr>
          <w:ilvl w:val="1"/>
          <w:numId w:val="10"/>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(\Pi_0) (initial osmotic offset, Osm),</w:t>
      </w:r>
    </w:p>
    <w:p w14:paraId="3D2488A0" w14:textId="77777777" w:rsidR="00910AD3" w:rsidRPr="00762E65" w:rsidRDefault="00910AD3" w:rsidP="00762E65">
      <w:pPr>
        <w:numPr>
          <w:ilvl w:val="1"/>
          <w:numId w:val="10"/>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(\tau) (mixing / equilibration constant, s),</w:t>
      </w:r>
    </w:p>
    <w:p w14:paraId="3D9A2B41" w14:textId="77777777" w:rsidR="00910AD3" w:rsidRPr="00762E65" w:rsidRDefault="00910AD3" w:rsidP="00762E65">
      <w:pPr>
        <w:numPr>
          <w:ilvl w:val="1"/>
          <w:numId w:val="10"/>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(t_w) (wash duration, s),</w:t>
      </w:r>
    </w:p>
    <w:p w14:paraId="5E7A413E" w14:textId="77777777" w:rsidR="00910AD3" w:rsidRPr="00762E65" w:rsidRDefault="00910AD3" w:rsidP="00762E65">
      <w:pPr>
        <w:numPr>
          <w:ilvl w:val="1"/>
          <w:numId w:val="10"/>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Boolean: wash followed an exponential relaxation beginning </w:t>
      </w:r>
      <w:r w:rsidRPr="00762E65">
        <w:rPr>
          <w:rFonts w:ascii="Times New Roman" w:eastAsia="Times New Roman" w:hAnsi="Times New Roman" w:cs="Times New Roman"/>
          <w:b/>
          <w:bCs/>
          <w:sz w:val="20"/>
          <w:szCs w:val="20"/>
          <w:lang w:val="en-US" w:eastAsia="el-GR"/>
        </w:rPr>
        <w:t>only after</w:t>
      </w:r>
      <w:r w:rsidRPr="00762E65">
        <w:rPr>
          <w:rFonts w:ascii="Times New Roman" w:eastAsia="Times New Roman" w:hAnsi="Times New Roman" w:cs="Times New Roman"/>
          <w:sz w:val="20"/>
          <w:szCs w:val="20"/>
          <w:lang w:val="en-US" w:eastAsia="el-GR"/>
        </w:rPr>
        <w:t xml:space="preserve"> full melt.</w:t>
      </w:r>
    </w:p>
    <w:p w14:paraId="1325BF31" w14:textId="77777777" w:rsidR="00910AD3" w:rsidRPr="00762E65" w:rsidRDefault="00910AD3" w:rsidP="00762E65">
      <w:pPr>
        <w:numPr>
          <w:ilvl w:val="0"/>
          <w:numId w:val="10"/>
        </w:numPr>
        <w:spacing w:before="100" w:beforeAutospacing="1" w:after="100" w:afterAutospacing="1" w:line="480" w:lineRule="auto"/>
        <w:rPr>
          <w:rFonts w:ascii="Times New Roman" w:eastAsia="Times New Roman" w:hAnsi="Times New Roman" w:cs="Times New Roman"/>
          <w:sz w:val="20"/>
          <w:szCs w:val="20"/>
          <w:lang w:eastAsia="el-GR"/>
        </w:rPr>
      </w:pPr>
      <w:r w:rsidRPr="00762E65">
        <w:rPr>
          <w:rFonts w:ascii="Times New Roman" w:eastAsia="Times New Roman" w:hAnsi="Times New Roman" w:cs="Times New Roman"/>
          <w:sz w:val="20"/>
          <w:szCs w:val="20"/>
          <w:lang w:eastAsia="el-GR"/>
        </w:rPr>
        <w:t>Cryobag geometric parameters:</w:t>
      </w:r>
    </w:p>
    <w:p w14:paraId="2A248236" w14:textId="77777777" w:rsidR="00910AD3" w:rsidRPr="00762E65" w:rsidRDefault="00910AD3" w:rsidP="00762E65">
      <w:pPr>
        <w:numPr>
          <w:ilvl w:val="1"/>
          <w:numId w:val="10"/>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Bag volume (V_{\text{bag}}),</w:t>
      </w:r>
    </w:p>
    <w:p w14:paraId="55A40910" w14:textId="77777777" w:rsidR="00910AD3" w:rsidRPr="00762E65" w:rsidRDefault="00910AD3" w:rsidP="00762E65">
      <w:pPr>
        <w:numPr>
          <w:ilvl w:val="1"/>
          <w:numId w:val="10"/>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QC segment thickness vs. clinical bag thickness sufficient to compute supercooling gap</w:t>
      </w:r>
      <w:r w:rsidRPr="00762E65">
        <w:rPr>
          <w:rFonts w:ascii="Times New Roman" w:eastAsia="Times New Roman" w:hAnsi="Times New Roman" w:cs="Times New Roman"/>
          <w:sz w:val="20"/>
          <w:szCs w:val="20"/>
          <w:lang w:val="en-US" w:eastAsia="el-GR"/>
        </w:rPr>
        <w:br/>
        <w:t>(G = \Delta T_{sc}^{QC} - \Delta T_{sc}^{bag}).</w:t>
      </w:r>
    </w:p>
    <w:p w14:paraId="10FC948A" w14:textId="77777777" w:rsidR="00910AD3" w:rsidRPr="00762E65" w:rsidRDefault="00910AD3" w:rsidP="00762E65">
      <w:pPr>
        <w:spacing w:before="100" w:beforeAutospacing="1" w:after="100" w:afterAutospacing="1" w:line="480" w:lineRule="auto"/>
        <w:outlineLvl w:val="2"/>
        <w:rPr>
          <w:rFonts w:ascii="Times New Roman" w:eastAsia="Times New Roman" w:hAnsi="Times New Roman" w:cs="Times New Roman"/>
          <w:b/>
          <w:bCs/>
          <w:sz w:val="20"/>
          <w:szCs w:val="20"/>
          <w:lang w:eastAsia="el-GR"/>
        </w:rPr>
      </w:pPr>
      <w:r w:rsidRPr="00762E65">
        <w:rPr>
          <w:rFonts w:ascii="Times New Roman" w:eastAsia="Times New Roman" w:hAnsi="Times New Roman" w:cs="Times New Roman"/>
          <w:b/>
          <w:bCs/>
          <w:sz w:val="20"/>
          <w:szCs w:val="20"/>
          <w:lang w:eastAsia="el-GR"/>
        </w:rPr>
        <w:t>4.2 Buffer corridor log</w:t>
      </w:r>
    </w:p>
    <w:p w14:paraId="44DB30EC" w14:textId="77777777" w:rsidR="00910AD3" w:rsidRPr="00762E65" w:rsidRDefault="00910AD3" w:rsidP="00762E65">
      <w:pPr>
        <w:numPr>
          <w:ilvl w:val="0"/>
          <w:numId w:val="11"/>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Final infusion buffer pH measured at 37 °C.</w:t>
      </w:r>
    </w:p>
    <w:p w14:paraId="27F0AFD1" w14:textId="77777777" w:rsidR="00910AD3" w:rsidRPr="00762E65" w:rsidRDefault="00910AD3" w:rsidP="00762E65">
      <w:pPr>
        <w:numPr>
          <w:ilvl w:val="0"/>
          <w:numId w:val="11"/>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Final buffer osmolality (mOsm/kg).</w:t>
      </w:r>
    </w:p>
    <w:p w14:paraId="5795B5D9" w14:textId="77777777" w:rsidR="00910AD3" w:rsidRPr="00762E65" w:rsidRDefault="00910AD3" w:rsidP="00762E65">
      <w:pPr>
        <w:numPr>
          <w:ilvl w:val="0"/>
          <w:numId w:val="11"/>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Ionic strength estimate (target ≈ physiologic ~0.155 M).</w:t>
      </w:r>
    </w:p>
    <w:p w14:paraId="256E2644" w14:textId="77777777" w:rsidR="00910AD3" w:rsidRPr="00762E65" w:rsidRDefault="00910AD3" w:rsidP="00762E65">
      <w:pPr>
        <w:numPr>
          <w:ilvl w:val="0"/>
          <w:numId w:val="11"/>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Boolean: no forbidden excipient pairings were present per [SITE RESTRICTED ADDITIVE LIST].</w:t>
      </w:r>
    </w:p>
    <w:p w14:paraId="0DBECFC7" w14:textId="77777777" w:rsidR="00910AD3" w:rsidRPr="00762E65" w:rsidRDefault="00910AD3" w:rsidP="00762E65">
      <w:pPr>
        <w:numPr>
          <w:ilvl w:val="0"/>
          <w:numId w:val="11"/>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Boolean: CPA removal did not begin until after visual full melt.</w:t>
      </w:r>
    </w:p>
    <w:p w14:paraId="6C35CD4C" w14:textId="77777777" w:rsidR="00910AD3" w:rsidRPr="00762E65" w:rsidRDefault="00910AD3" w:rsidP="00762E65">
      <w:pPr>
        <w:spacing w:before="100" w:beforeAutospacing="1" w:after="100" w:afterAutospacing="1" w:line="480" w:lineRule="auto"/>
        <w:outlineLvl w:val="2"/>
        <w:rPr>
          <w:rFonts w:ascii="Times New Roman" w:eastAsia="Times New Roman" w:hAnsi="Times New Roman" w:cs="Times New Roman"/>
          <w:b/>
          <w:bCs/>
          <w:sz w:val="20"/>
          <w:szCs w:val="20"/>
          <w:lang w:val="en-US" w:eastAsia="el-GR"/>
        </w:rPr>
      </w:pPr>
      <w:r w:rsidRPr="00762E65">
        <w:rPr>
          <w:rFonts w:ascii="Times New Roman" w:eastAsia="Times New Roman" w:hAnsi="Times New Roman" w:cs="Times New Roman"/>
          <w:b/>
          <w:bCs/>
          <w:sz w:val="20"/>
          <w:szCs w:val="20"/>
          <w:lang w:val="en-US" w:eastAsia="el-GR"/>
        </w:rPr>
        <w:t>4.3 Post-thaw biology (≤30 min post-thaw sampling window)</w:t>
      </w:r>
    </w:p>
    <w:p w14:paraId="6711CBCD" w14:textId="77777777" w:rsidR="00910AD3" w:rsidRPr="00762E65" w:rsidRDefault="00910AD3" w:rsidP="00762E65">
      <w:pPr>
        <w:numPr>
          <w:ilvl w:val="0"/>
          <w:numId w:val="12"/>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Viable CD45⁺ % of total leukocytes.</w:t>
      </w:r>
    </w:p>
    <w:p w14:paraId="30C46698" w14:textId="77777777" w:rsidR="00910AD3" w:rsidRPr="00762E65" w:rsidRDefault="00910AD3" w:rsidP="00762E65">
      <w:pPr>
        <w:numPr>
          <w:ilvl w:val="0"/>
          <w:numId w:val="12"/>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Absolute viable CD34⁺ count via ISHAGE (CD34⁺ in CD45^dim gate).</w:t>
      </w:r>
    </w:p>
    <w:p w14:paraId="79A09701" w14:textId="77777777" w:rsidR="00910AD3" w:rsidRPr="00762E65" w:rsidRDefault="00910AD3" w:rsidP="00762E65">
      <w:pPr>
        <w:numPr>
          <w:ilvl w:val="0"/>
          <w:numId w:val="12"/>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Annexin V / 7-AAD (or equivalent) early apoptotic fraction.</w:t>
      </w:r>
    </w:p>
    <w:p w14:paraId="20CDEDA3" w14:textId="77777777" w:rsidR="00910AD3" w:rsidRPr="00762E65" w:rsidRDefault="00910AD3" w:rsidP="00762E65">
      <w:pPr>
        <w:numPr>
          <w:ilvl w:val="0"/>
          <w:numId w:val="12"/>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Mitochondrial membrane potential integrity (e.g. TMRE).</w:t>
      </w:r>
    </w:p>
    <w:p w14:paraId="17224BD3" w14:textId="77777777" w:rsidR="00910AD3" w:rsidRPr="00762E65" w:rsidRDefault="00910AD3" w:rsidP="00762E65">
      <w:pPr>
        <w:numPr>
          <w:ilvl w:val="0"/>
          <w:numId w:val="12"/>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Early CFU-GM / CFU-GEMM or equivalent rapid clonogenic competence readout.</w:t>
      </w:r>
    </w:p>
    <w:p w14:paraId="19C3ADAE" w14:textId="77777777" w:rsidR="00910AD3" w:rsidRPr="00762E65" w:rsidRDefault="00910AD3" w:rsidP="00762E65">
      <w:pPr>
        <w:numPr>
          <w:ilvl w:val="0"/>
          <w:numId w:val="12"/>
        </w:numPr>
        <w:spacing w:before="100" w:beforeAutospacing="1" w:after="100" w:afterAutospacing="1" w:line="480" w:lineRule="auto"/>
        <w:rPr>
          <w:rFonts w:ascii="Times New Roman" w:eastAsia="Times New Roman" w:hAnsi="Times New Roman" w:cs="Times New Roman"/>
          <w:sz w:val="20"/>
          <w:szCs w:val="20"/>
          <w:lang w:eastAsia="el-GR"/>
        </w:rPr>
      </w:pPr>
      <w:r w:rsidRPr="00762E65">
        <w:rPr>
          <w:rFonts w:ascii="Times New Roman" w:eastAsia="Times New Roman" w:hAnsi="Times New Roman" w:cs="Times New Roman"/>
          <w:sz w:val="20"/>
          <w:szCs w:val="20"/>
          <w:lang w:eastAsia="el-GR"/>
        </w:rPr>
        <w:t>Cell-death / survival sentinels:</w:t>
      </w:r>
    </w:p>
    <w:p w14:paraId="02EA9F64" w14:textId="77777777" w:rsidR="00910AD3" w:rsidRPr="00762E65" w:rsidRDefault="00910AD3" w:rsidP="00762E65">
      <w:pPr>
        <w:numPr>
          <w:ilvl w:val="1"/>
          <w:numId w:val="12"/>
        </w:numPr>
        <w:spacing w:before="100" w:beforeAutospacing="1" w:after="100" w:afterAutospacing="1" w:line="480" w:lineRule="auto"/>
        <w:rPr>
          <w:rFonts w:ascii="Times New Roman" w:eastAsia="Times New Roman" w:hAnsi="Times New Roman" w:cs="Times New Roman"/>
          <w:sz w:val="20"/>
          <w:szCs w:val="20"/>
          <w:lang w:eastAsia="el-GR"/>
        </w:rPr>
      </w:pPr>
      <w:r w:rsidRPr="00762E65">
        <w:rPr>
          <w:rFonts w:ascii="Times New Roman" w:eastAsia="Times New Roman" w:hAnsi="Times New Roman" w:cs="Times New Roman"/>
          <w:sz w:val="20"/>
          <w:szCs w:val="20"/>
          <w:lang w:eastAsia="el-GR"/>
        </w:rPr>
        <w:lastRenderedPageBreak/>
        <w:t>BCL-2 / BH3 balance,</w:t>
      </w:r>
    </w:p>
    <w:p w14:paraId="7DF17520" w14:textId="77777777" w:rsidR="00910AD3" w:rsidRPr="00762E65" w:rsidRDefault="00910AD3" w:rsidP="00762E65">
      <w:pPr>
        <w:numPr>
          <w:ilvl w:val="1"/>
          <w:numId w:val="12"/>
        </w:numPr>
        <w:spacing w:before="100" w:beforeAutospacing="1" w:after="100" w:afterAutospacing="1" w:line="480" w:lineRule="auto"/>
        <w:rPr>
          <w:rFonts w:ascii="Times New Roman" w:eastAsia="Times New Roman" w:hAnsi="Times New Roman" w:cs="Times New Roman"/>
          <w:sz w:val="20"/>
          <w:szCs w:val="20"/>
          <w:lang w:eastAsia="el-GR"/>
        </w:rPr>
      </w:pPr>
      <w:r w:rsidRPr="00762E65">
        <w:rPr>
          <w:rFonts w:ascii="Times New Roman" w:eastAsia="Times New Roman" w:hAnsi="Times New Roman" w:cs="Times New Roman"/>
          <w:sz w:val="20"/>
          <w:szCs w:val="20"/>
          <w:lang w:eastAsia="el-GR"/>
        </w:rPr>
        <w:t>XIAP / Smac,</w:t>
      </w:r>
    </w:p>
    <w:p w14:paraId="33273681" w14:textId="77777777" w:rsidR="00910AD3" w:rsidRPr="00762E65" w:rsidRDefault="00910AD3" w:rsidP="00762E65">
      <w:pPr>
        <w:numPr>
          <w:ilvl w:val="1"/>
          <w:numId w:val="12"/>
        </w:numPr>
        <w:spacing w:before="100" w:beforeAutospacing="1" w:after="100" w:afterAutospacing="1" w:line="480" w:lineRule="auto"/>
        <w:rPr>
          <w:rFonts w:ascii="Times New Roman" w:eastAsia="Times New Roman" w:hAnsi="Times New Roman" w:cs="Times New Roman"/>
          <w:sz w:val="20"/>
          <w:szCs w:val="20"/>
          <w:lang w:eastAsia="el-GR"/>
        </w:rPr>
      </w:pPr>
      <w:r w:rsidRPr="00762E65">
        <w:rPr>
          <w:rFonts w:ascii="Times New Roman" w:eastAsia="Times New Roman" w:hAnsi="Times New Roman" w:cs="Times New Roman"/>
          <w:sz w:val="20"/>
          <w:szCs w:val="20"/>
          <w:lang w:eastAsia="el-GR"/>
        </w:rPr>
        <w:t>Caspase-8 competence,</w:t>
      </w:r>
    </w:p>
    <w:p w14:paraId="0262B03C" w14:textId="77777777" w:rsidR="00910AD3" w:rsidRPr="00762E65" w:rsidRDefault="00910AD3" w:rsidP="00762E65">
      <w:pPr>
        <w:numPr>
          <w:ilvl w:val="1"/>
          <w:numId w:val="12"/>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RIPK1 / RIPK3 (necroptosis axis ± MLKL if available).</w:t>
      </w:r>
    </w:p>
    <w:p w14:paraId="1F0F9835" w14:textId="77777777" w:rsidR="00910AD3" w:rsidRPr="00762E65" w:rsidRDefault="00910AD3" w:rsidP="00762E65">
      <w:pPr>
        <w:numPr>
          <w:ilvl w:val="0"/>
          <w:numId w:val="12"/>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Adhesion / homing markers (e.g. </w:t>
      </w:r>
      <w:r w:rsidRPr="00762E65">
        <w:rPr>
          <w:rFonts w:ascii="Times New Roman" w:eastAsia="Times New Roman" w:hAnsi="Times New Roman" w:cs="Times New Roman"/>
          <w:sz w:val="20"/>
          <w:szCs w:val="20"/>
          <w:lang w:eastAsia="el-GR"/>
        </w:rPr>
        <w:t>α</w:t>
      </w:r>
      <w:r w:rsidRPr="00762E65">
        <w:rPr>
          <w:rFonts w:ascii="Times New Roman" w:eastAsia="Times New Roman" w:hAnsi="Times New Roman" w:cs="Times New Roman"/>
          <w:sz w:val="20"/>
          <w:szCs w:val="20"/>
          <w:lang w:val="en-US" w:eastAsia="el-GR"/>
        </w:rPr>
        <w:t>4</w:t>
      </w:r>
      <w:r w:rsidRPr="00762E65">
        <w:rPr>
          <w:rFonts w:ascii="Times New Roman" w:eastAsia="Times New Roman" w:hAnsi="Times New Roman" w:cs="Times New Roman"/>
          <w:sz w:val="20"/>
          <w:szCs w:val="20"/>
          <w:lang w:eastAsia="el-GR"/>
        </w:rPr>
        <w:t>β</w:t>
      </w:r>
      <w:r w:rsidRPr="00762E65">
        <w:rPr>
          <w:rFonts w:ascii="Times New Roman" w:eastAsia="Times New Roman" w:hAnsi="Times New Roman" w:cs="Times New Roman"/>
          <w:sz w:val="20"/>
          <w:szCs w:val="20"/>
          <w:lang w:val="en-US" w:eastAsia="el-GR"/>
        </w:rPr>
        <w:t>1 integrin / VCAM-1 binding phenotype).</w:t>
      </w:r>
    </w:p>
    <w:p w14:paraId="344EFBC1" w14:textId="77777777" w:rsidR="00910AD3" w:rsidRPr="00762E65" w:rsidRDefault="00910AD3" w:rsidP="00762E65">
      <w:pPr>
        <w:numPr>
          <w:ilvl w:val="0"/>
          <w:numId w:val="12"/>
        </w:numPr>
        <w:spacing w:before="100" w:beforeAutospacing="1" w:after="100" w:afterAutospacing="1" w:line="480" w:lineRule="auto"/>
        <w:rPr>
          <w:rFonts w:ascii="Times New Roman" w:eastAsia="Times New Roman" w:hAnsi="Times New Roman" w:cs="Times New Roman"/>
          <w:sz w:val="20"/>
          <w:szCs w:val="20"/>
          <w:lang w:eastAsia="el-GR"/>
        </w:rPr>
      </w:pPr>
      <w:r w:rsidRPr="00762E65">
        <w:rPr>
          <w:rFonts w:ascii="Times New Roman" w:eastAsia="Times New Roman" w:hAnsi="Times New Roman" w:cs="Times New Roman"/>
          <w:sz w:val="20"/>
          <w:szCs w:val="20"/>
          <w:lang w:val="en-US" w:eastAsia="el-GR"/>
        </w:rPr>
        <w:t xml:space="preserve">Whether a transient cytokine / chemokine / Notch / CXCL12 / stromal-mimetic pulse was applied, and its duration (&lt;30 min window). </w:t>
      </w:r>
      <w:r w:rsidRPr="00762E65">
        <w:rPr>
          <w:rFonts w:ascii="Times New Roman" w:eastAsia="Times New Roman" w:hAnsi="Times New Roman" w:cs="Times New Roman"/>
          <w:sz w:val="20"/>
          <w:szCs w:val="20"/>
          <w:lang w:eastAsia="el-GR"/>
        </w:rPr>
        <w:t>Note if present.</w:t>
      </w:r>
    </w:p>
    <w:p w14:paraId="551CE511" w14:textId="77777777" w:rsidR="00910AD3" w:rsidRPr="00762E65" w:rsidRDefault="00910AD3" w:rsidP="00762E65">
      <w:pPr>
        <w:spacing w:before="100" w:beforeAutospacing="1" w:after="100" w:afterAutospacing="1" w:line="480" w:lineRule="auto"/>
        <w:outlineLvl w:val="2"/>
        <w:rPr>
          <w:rFonts w:ascii="Times New Roman" w:eastAsia="Times New Roman" w:hAnsi="Times New Roman" w:cs="Times New Roman"/>
          <w:b/>
          <w:bCs/>
          <w:sz w:val="20"/>
          <w:szCs w:val="20"/>
          <w:lang w:val="en-US" w:eastAsia="el-GR"/>
        </w:rPr>
      </w:pPr>
      <w:r w:rsidRPr="00762E65">
        <w:rPr>
          <w:rFonts w:ascii="Times New Roman" w:eastAsia="Times New Roman" w:hAnsi="Times New Roman" w:cs="Times New Roman"/>
          <w:b/>
          <w:bCs/>
          <w:sz w:val="20"/>
          <w:szCs w:val="20"/>
          <w:lang w:val="en-US" w:eastAsia="el-GR"/>
        </w:rPr>
        <w:t>4.4 Baseline comparators for this exact donor unit</w:t>
      </w:r>
    </w:p>
    <w:p w14:paraId="508CA1BB" w14:textId="77777777" w:rsidR="00910AD3" w:rsidRPr="00762E65" w:rsidRDefault="00910AD3" w:rsidP="00762E65">
      <w:pPr>
        <w:numPr>
          <w:ilvl w:val="0"/>
          <w:numId w:val="13"/>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(D_0): Pre-thaw absolute CD34⁺ count for this unit (ISHAGE-standardized, absolute count, not %).</w:t>
      </w:r>
    </w:p>
    <w:p w14:paraId="3E2553A2" w14:textId="77777777" w:rsidR="00910AD3" w:rsidRPr="00762E65" w:rsidRDefault="00910AD3" w:rsidP="00762E65">
      <w:pPr>
        <w:numPr>
          <w:ilvl w:val="0"/>
          <w:numId w:val="13"/>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Recipient weight (kg), if engraftment modeling is normalized per kg.</w:t>
      </w:r>
    </w:p>
    <w:p w14:paraId="39063961" w14:textId="77777777" w:rsidR="00910AD3" w:rsidRPr="00762E65" w:rsidRDefault="00910AD3" w:rsidP="00762E65">
      <w:pPr>
        <w:numPr>
          <w:ilvl w:val="0"/>
          <w:numId w:val="13"/>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Baseline post-thaw survival for this donor / lot, (S_0).</w:t>
      </w:r>
      <w:r w:rsidRPr="00762E65">
        <w:rPr>
          <w:rFonts w:ascii="Times New Roman" w:eastAsia="Times New Roman" w:hAnsi="Times New Roman" w:cs="Times New Roman"/>
          <w:sz w:val="20"/>
          <w:szCs w:val="20"/>
          <w:lang w:val="en-US" w:eastAsia="el-GR"/>
        </w:rPr>
        <w:br/>
        <w:t>(Example historical mean ~0.68 if conventional thaw/wash is used.)</w:t>
      </w:r>
    </w:p>
    <w:p w14:paraId="3ED41BAD" w14:textId="77777777" w:rsidR="00910AD3" w:rsidRPr="00762E65" w:rsidRDefault="00910AD3" w:rsidP="00762E65">
      <w:pPr>
        <w:numPr>
          <w:ilvl w:val="0"/>
          <w:numId w:val="13"/>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Baseline functional efficiency, (\eta_{\text{function},0}).</w:t>
      </w:r>
      <w:r w:rsidRPr="00762E65">
        <w:rPr>
          <w:rFonts w:ascii="Times New Roman" w:eastAsia="Times New Roman" w:hAnsi="Times New Roman" w:cs="Times New Roman"/>
          <w:sz w:val="20"/>
          <w:szCs w:val="20"/>
          <w:lang w:val="en-US" w:eastAsia="el-GR"/>
        </w:rPr>
        <w:br/>
        <w:t>(Example historical mean ~0.58, representing competent, clonogenic progenitors per viable leukocyte under legacy process.)</w:t>
      </w:r>
    </w:p>
    <w:p w14:paraId="6A3682BA"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These baseline values define “business-as-usual” performance for this donor’s historical process and are used for uplift calculations.</w:t>
      </w:r>
    </w:p>
    <w:p w14:paraId="48421354" w14:textId="77777777" w:rsidR="00910AD3"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374FEA59">
          <v:rect id="_x0000_i1047" alt="" style="width:415.3pt;height:.05pt;mso-width-percent:0;mso-height-percent:0;mso-width-percent:0;mso-height-percent:0" o:hralign="center" o:hrstd="t" o:hr="t" fillcolor="#a0a0a0" stroked="f"/>
        </w:pict>
      </w:r>
    </w:p>
    <w:p w14:paraId="29EC5DBA" w14:textId="77777777" w:rsidR="00910AD3" w:rsidRPr="00762E65" w:rsidRDefault="00910AD3" w:rsidP="00762E65">
      <w:pPr>
        <w:spacing w:before="100" w:beforeAutospacing="1" w:after="100" w:afterAutospacing="1" w:line="480" w:lineRule="auto"/>
        <w:outlineLvl w:val="1"/>
        <w:rPr>
          <w:rFonts w:ascii="Times New Roman" w:eastAsia="Times New Roman" w:hAnsi="Times New Roman" w:cs="Times New Roman"/>
          <w:b/>
          <w:bCs/>
          <w:sz w:val="20"/>
          <w:szCs w:val="20"/>
          <w:lang w:val="en-US" w:eastAsia="el-GR"/>
        </w:rPr>
      </w:pPr>
      <w:r w:rsidRPr="00762E65">
        <w:rPr>
          <w:rFonts w:ascii="Times New Roman" w:eastAsia="Times New Roman" w:hAnsi="Times New Roman" w:cs="Times New Roman"/>
          <w:b/>
          <w:bCs/>
          <w:sz w:val="20"/>
          <w:szCs w:val="20"/>
          <w:lang w:val="en-US" w:eastAsia="el-GR"/>
        </w:rPr>
        <w:t>5. Required Calculations</w:t>
      </w:r>
    </w:p>
    <w:p w14:paraId="6BD464BC"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All calculations in Sections 5.1–5.6 MUST be performed and documented in the batch record.</w:t>
      </w:r>
    </w:p>
    <w:p w14:paraId="4308C213" w14:textId="77777777" w:rsidR="00F22CF8" w:rsidRPr="00762E65" w:rsidRDefault="00F22CF8" w:rsidP="00762E65">
      <w:pPr>
        <w:spacing w:before="100" w:beforeAutospacing="1" w:after="100" w:afterAutospacing="1" w:line="480" w:lineRule="auto"/>
        <w:outlineLvl w:val="1"/>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5.1 Hazard integral → predicted thaw survival</w:t>
      </w:r>
    </w:p>
    <w:p w14:paraId="420A2E2A"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Thaw injury is modeled as two additive hazard channels: (i) devitrification / recrystallization stress during traverse of the glass transition band, and (ii) osmotic shock during CPA washout. In the quantum-permutation view, the thaw micro-window is treated as an </w:t>
      </w:r>
      <w:r w:rsidRPr="00762E65">
        <w:rPr>
          <w:rFonts w:ascii="Times New Roman" w:eastAsia="Times New Roman" w:hAnsi="Times New Roman" w:cs="Times New Roman"/>
          <w:b/>
          <w:bCs/>
          <w:color w:val="000000"/>
          <w:sz w:val="20"/>
          <w:szCs w:val="20"/>
          <w:lang w:val="en-US" w:eastAsia="el-GR"/>
        </w:rPr>
        <w:t>entangled control–response process</w:t>
      </w:r>
      <w:r w:rsidRPr="00762E65">
        <w:rPr>
          <w:rFonts w:ascii="Times New Roman" w:eastAsia="Times New Roman" w:hAnsi="Times New Roman" w:cs="Times New Roman"/>
          <w:color w:val="000000"/>
          <w:sz w:val="20"/>
          <w:szCs w:val="20"/>
          <w:lang w:val="en-US" w:eastAsia="el-GR"/>
        </w:rPr>
        <w:t> in which the physical trajectory and the cellular injury state are coupled.</w:t>
      </w:r>
    </w:p>
    <w:p w14:paraId="1B99E43E"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We define a two-channel hazard operator acting on a joint Hilbert space</w:t>
      </w:r>
    </w:p>
    <w:p w14:paraId="79D5CFF9" w14:textId="77777777" w:rsidR="00F22CF8" w:rsidRPr="00762E65" w:rsidRDefault="00F22CF8" w:rsidP="00762E65">
      <w:pPr>
        <w:spacing w:after="0" w:line="480" w:lineRule="auto"/>
        <w:rPr>
          <w:rFonts w:ascii="Times New Roman" w:eastAsia="Times New Roman" w:hAnsi="Times New Roman" w:cs="Times New Roman"/>
          <w:sz w:val="20"/>
          <w:szCs w:val="20"/>
          <w:lang w:val="en-US" w:eastAsia="el-GR"/>
        </w:rPr>
      </w:pPr>
      <m:oMathPara>
        <m:oMath>
          <m:r>
            <m:rPr>
              <m:scr m:val="script"/>
            </m:rPr>
            <w:rPr>
              <w:rFonts w:ascii="Cambria Math" w:eastAsia="Times New Roman" w:hAnsi="Cambria Math" w:cs="Times New Roman"/>
              <w:sz w:val="20"/>
              <w:szCs w:val="20"/>
              <w:lang w:val="en-US" w:eastAsia="el-GR"/>
            </w:rPr>
            <m:t>H=</m:t>
          </m:r>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val="en-US" w:eastAsia="el-GR"/>
                </w:rPr>
                <m:t>H</m:t>
              </m:r>
            </m:e>
            <m:sub>
              <m:r>
                <m:rPr>
                  <m:nor/>
                </m:rPr>
                <w:rPr>
                  <w:rFonts w:ascii="Times New Roman" w:eastAsia="Times New Roman" w:hAnsi="Times New Roman" w:cs="Times New Roman"/>
                  <w:sz w:val="20"/>
                  <w:szCs w:val="20"/>
                  <w:lang w:val="en-US" w:eastAsia="el-GR"/>
                </w:rPr>
                <m:t>cell</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val="en-US" w:eastAsia="el-GR"/>
                </w:rPr>
                <m:t>H</m:t>
              </m:r>
            </m:e>
            <m:sub>
              <m:r>
                <m:rPr>
                  <m:nor/>
                </m:rPr>
                <w:rPr>
                  <w:rFonts w:ascii="Times New Roman" w:eastAsia="Times New Roman" w:hAnsi="Times New Roman" w:cs="Times New Roman"/>
                  <w:sz w:val="20"/>
                  <w:szCs w:val="20"/>
                  <w:lang w:val="en-US" w:eastAsia="el-GR"/>
                </w:rPr>
                <m:t>phys</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val="en-US" w:eastAsia="el-GR"/>
                </w:rPr>
                <m:t>H</m:t>
              </m:r>
            </m:e>
            <m:sub>
              <m:r>
                <w:rPr>
                  <w:rFonts w:ascii="Cambria Math" w:eastAsia="Times New Roman" w:hAnsi="Cambria Math" w:cs="Times New Roman"/>
                  <w:sz w:val="20"/>
                  <w:szCs w:val="20"/>
                  <w:lang w:eastAsia="el-GR"/>
                </w:rPr>
                <m:t>π</m:t>
              </m:r>
            </m:sub>
          </m:sSub>
          <m:r>
            <m:rPr>
              <m:sty m:val="p"/>
            </m:rPr>
            <w:rPr>
              <w:rFonts w:ascii="Cambria Math" w:eastAsia="Times New Roman" w:hAnsi="Cambria Math" w:cs="Times New Roman"/>
              <w:sz w:val="20"/>
              <w:szCs w:val="20"/>
              <w:lang w:val="en-US" w:eastAsia="el-GR"/>
            </w:rPr>
            <w:br/>
          </m:r>
        </m:oMath>
      </m:oMathPara>
    </w:p>
    <w:p w14:paraId="1A987F2B"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lastRenderedPageBreak/>
        <w:t>and write the total hazard generator as</w:t>
      </w:r>
    </w:p>
    <w:p w14:paraId="675343E6" w14:textId="77777777" w:rsidR="00F22CF8"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Λ</m:t>
              </m:r>
            </m:e>
          </m:acc>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Λ</m:t>
                  </m:r>
                </m:e>
              </m:acc>
            </m:e>
            <m:sub>
              <m:r>
                <m:rPr>
                  <m:nor/>
                </m:rPr>
                <w:rPr>
                  <w:rFonts w:ascii="Times New Roman" w:eastAsia="Times New Roman" w:hAnsi="Times New Roman" w:cs="Times New Roman"/>
                  <w:sz w:val="20"/>
                  <w:szCs w:val="20"/>
                  <w:lang w:val="en-US" w:eastAsia="el-GR"/>
                </w:rPr>
                <m:t>band</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Λ</m:t>
                  </m:r>
                </m:e>
              </m:acc>
            </m:e>
            <m:sub>
              <m:r>
                <m:rPr>
                  <m:nor/>
                </m:rPr>
                <w:rPr>
                  <w:rFonts w:ascii="Times New Roman" w:eastAsia="Times New Roman" w:hAnsi="Times New Roman" w:cs="Times New Roman"/>
                  <w:sz w:val="20"/>
                  <w:szCs w:val="20"/>
                  <w:lang w:val="en-US" w:eastAsia="el-GR"/>
                </w:rPr>
                <m:t>osm</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Λ</m:t>
                  </m:r>
                </m:e>
              </m:acc>
            </m:e>
            <m:sub>
              <m:r>
                <w:rPr>
                  <w:rFonts w:ascii="Cambria Math" w:eastAsia="Times New Roman" w:hAnsi="Cambria Math" w:cs="Times New Roman"/>
                  <w:sz w:val="20"/>
                  <w:szCs w:val="20"/>
                  <w:lang w:eastAsia="el-GR"/>
                </w:rPr>
                <m:t>c</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m:t>
          </m:r>
          <m:r>
            <w:rPr>
              <w:rFonts w:ascii="Cambria Math" w:eastAsia="Times New Roman" w:hAnsi="Cambria Math" w:cs="Times New Roman"/>
              <w:sz w:val="20"/>
              <w:szCs w:val="20"/>
              <w:lang w:val="en-US" w:eastAsia="el-GR"/>
            </w:rPr>
            <m:t>0.</m:t>
          </m:r>
          <m:r>
            <m:rPr>
              <m:sty m:val="p"/>
            </m:rPr>
            <w:rPr>
              <w:rFonts w:ascii="Cambria Math" w:eastAsia="Times New Roman" w:hAnsi="Cambria Math" w:cs="Times New Roman"/>
              <w:sz w:val="20"/>
              <w:szCs w:val="20"/>
              <w:lang w:val="en-US" w:eastAsia="el-GR"/>
            </w:rPr>
            <w:br/>
          </m:r>
        </m:oMath>
      </m:oMathPara>
    </w:p>
    <w:p w14:paraId="0060C000"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For a (possibly mixed) thaw state </w:t>
      </w:r>
      <m:oMath>
        <m:r>
          <w:rPr>
            <w:rFonts w:ascii="Cambria Math" w:eastAsia="Times New Roman" w:hAnsi="Cambria Math" w:cs="Times New Roman"/>
            <w:sz w:val="20"/>
            <w:szCs w:val="20"/>
            <w:lang w:eastAsia="el-GR"/>
          </w:rPr>
          <m:t>ρ</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oMath>
      <w:r w:rsidRPr="00762E65">
        <w:rPr>
          <w:rFonts w:ascii="Times New Roman" w:eastAsia="Times New Roman" w:hAnsi="Times New Roman" w:cs="Times New Roman"/>
          <w:color w:val="000000"/>
          <w:sz w:val="20"/>
          <w:szCs w:val="20"/>
          <w:lang w:val="en-US" w:eastAsia="el-GR"/>
        </w:rPr>
        <w:t>, the hazard integral is the expectation of </w:t>
      </w:r>
      <m:oMath>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Λ</m:t>
            </m:r>
          </m:e>
        </m:acc>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oMath>
      <w:r w:rsidRPr="00762E65">
        <w:rPr>
          <w:rFonts w:ascii="Times New Roman" w:eastAsia="Times New Roman" w:hAnsi="Times New Roman" w:cs="Times New Roman"/>
          <w:color w:val="000000"/>
          <w:sz w:val="20"/>
          <w:szCs w:val="20"/>
          <w:lang w:val="en-US" w:eastAsia="el-GR"/>
        </w:rPr>
        <w:t> accumulated over the thaw window </w:t>
      </w:r>
      <m:oMath>
        <m:d>
          <m:dPr>
            <m:begChr m:val="["/>
            <m:sepChr m:val=","/>
            <m:endChr m:val="]"/>
            <m:ctrlPr>
              <w:rPr>
                <w:rFonts w:ascii="Cambria Math" w:eastAsia="Times New Roman" w:hAnsi="Cambria Math" w:cs="Times New Roman"/>
                <w:sz w:val="20"/>
                <w:szCs w:val="20"/>
                <w:lang w:eastAsia="el-GR"/>
              </w:rPr>
            </m:ctrlPr>
          </m:dPr>
          <m:e>
            <m:r>
              <w:rPr>
                <w:rFonts w:ascii="Cambria Math" w:eastAsia="Times New Roman" w:hAnsi="Cambria Math" w:cs="Times New Roman"/>
                <w:sz w:val="20"/>
                <w:szCs w:val="20"/>
                <w:lang w:val="en-US" w:eastAsia="el-GR"/>
              </w:rPr>
              <m:t>0</m:t>
            </m:r>
          </m:e>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f</m:t>
                </m:r>
              </m:sub>
            </m:sSub>
          </m:e>
        </m:d>
      </m:oMath>
      <w:r w:rsidRPr="00762E65">
        <w:rPr>
          <w:rFonts w:ascii="Times New Roman" w:eastAsia="Times New Roman" w:hAnsi="Times New Roman" w:cs="Times New Roman"/>
          <w:color w:val="000000"/>
          <w:sz w:val="20"/>
          <w:szCs w:val="20"/>
          <w:lang w:val="en-US" w:eastAsia="el-GR"/>
        </w:rPr>
        <w:t>:</w:t>
      </w:r>
    </w:p>
    <w:p w14:paraId="1AB273A1" w14:textId="77777777" w:rsidR="00F22CF8" w:rsidRPr="00762E65" w:rsidRDefault="00F22CF8" w:rsidP="00762E65">
      <w:pPr>
        <w:spacing w:after="0" w:line="480" w:lineRule="auto"/>
        <w:rPr>
          <w:rFonts w:ascii="Times New Roman" w:eastAsia="Times New Roman" w:hAnsi="Times New Roman" w:cs="Times New Roman"/>
          <w:sz w:val="20"/>
          <w:szCs w:val="20"/>
          <w:lang w:val="en-US" w:eastAsia="el-GR"/>
        </w:rPr>
      </w:pPr>
      <m:oMathPara>
        <m:oMath>
          <m:r>
            <w:rPr>
              <w:rFonts w:ascii="Cambria Math" w:eastAsia="Times New Roman" w:hAnsi="Cambria Math" w:cs="Times New Roman"/>
              <w:sz w:val="20"/>
              <w:szCs w:val="20"/>
              <w:lang w:eastAsia="el-GR"/>
            </w:rPr>
            <m:t>I</m:t>
          </m:r>
          <m:r>
            <m:rPr>
              <m:nor/>
            </m:rPr>
            <w:rPr>
              <w:rFonts w:ascii="Times New Roman" w:eastAsia="Times New Roman" w:hAnsi="Times New Roman" w:cs="Times New Roman"/>
              <w:sz w:val="20"/>
              <w:szCs w:val="20"/>
              <w:lang w:val="en-US" w:eastAsia="el-GR"/>
            </w:rPr>
            <m:t>  </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m:t>
          </m:r>
          <m:nary>
            <m:naryPr>
              <m:limLoc m:val="subSup"/>
              <m:grow m:val="1"/>
              <m:ctrlPr>
                <w:rPr>
                  <w:rFonts w:ascii="Cambria Math" w:eastAsia="Times New Roman" w:hAnsi="Cambria Math" w:cs="Times New Roman"/>
                  <w:sz w:val="20"/>
                  <w:szCs w:val="20"/>
                  <w:lang w:eastAsia="el-GR"/>
                </w:rPr>
              </m:ctrlPr>
            </m:naryPr>
            <m:sub>
              <m:r>
                <w:rPr>
                  <w:rFonts w:ascii="Cambria Math" w:eastAsia="Times New Roman" w:hAnsi="Cambria Math" w:cs="Times New Roman"/>
                  <w:sz w:val="20"/>
                  <w:szCs w:val="20"/>
                  <w:lang w:val="en-US" w:eastAsia="el-GR"/>
                </w:rPr>
                <m:t>0</m:t>
              </m:r>
            </m:sub>
            <m:sup>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f</m:t>
                  </m:r>
                </m:sub>
              </m:sSub>
            </m:sup>
            <m:e>
              <m:r>
                <m:rPr>
                  <m:sty m:val="p"/>
                </m:rPr>
                <w:rPr>
                  <w:rFonts w:ascii="Cambria Math" w:eastAsia="Times New Roman" w:hAnsi="Cambria Math" w:cs="Times New Roman"/>
                  <w:sz w:val="20"/>
                  <w:szCs w:val="20"/>
                  <w:lang w:val="en-US" w:eastAsia="el-GR"/>
                </w:rPr>
                <m:t>Tr</m:t>
              </m:r>
            </m:e>
          </m:nary>
          <m:r>
            <m:rPr>
              <m:nor/>
            </m:rPr>
            <w:rPr>
              <w:rFonts w:ascii="Times New Roman" w:eastAsia="Times New Roman" w:hAnsi="Times New Roman" w:cs="Times New Roman"/>
              <w:sz w:val="20"/>
              <w:szCs w:val="20"/>
              <w:lang w:val="en-US" w:eastAsia="el-GR"/>
            </w:rPr>
            <m:t> ⁣</m:t>
          </m:r>
          <m:d>
            <m:dPr>
              <m:begChr m:val="["/>
              <m:endChr m:val="]"/>
              <m:ctrlPr>
                <w:rPr>
                  <w:rFonts w:ascii="Cambria Math" w:eastAsia="Times New Roman" w:hAnsi="Cambria Math" w:cs="Times New Roman"/>
                  <w:sz w:val="20"/>
                  <w:szCs w:val="20"/>
                  <w:lang w:eastAsia="el-GR"/>
                </w:rPr>
              </m:ctrlPr>
            </m:dPr>
            <m:e>
              <m:r>
                <w:rPr>
                  <w:rFonts w:ascii="Cambria Math" w:eastAsia="Times New Roman" w:hAnsi="Cambria Math" w:cs="Times New Roman"/>
                  <w:sz w:val="20"/>
                  <w:szCs w:val="20"/>
                  <w:lang w:eastAsia="el-GR"/>
                </w:rPr>
                <m:t>ρ</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m:t>
              </m:r>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Λ</m:t>
                  </m:r>
                </m:e>
              </m:acc>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e>
          </m:d>
          <m:r>
            <w:rPr>
              <w:rFonts w:ascii="Cambria Math" w:eastAsia="Times New Roman" w:hAnsi="Cambria Math" w:cs="Times New Roman"/>
              <w:sz w:val="20"/>
              <w:szCs w:val="20"/>
              <w:lang w:eastAsia="el-GR"/>
            </w:rPr>
            <m:t>dt</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m:rPr>
                  <m:nor/>
                </m:rPr>
                <w:rPr>
                  <w:rFonts w:ascii="Times New Roman" w:eastAsia="Times New Roman" w:hAnsi="Times New Roman" w:cs="Times New Roman"/>
                  <w:sz w:val="20"/>
                  <w:szCs w:val="20"/>
                  <w:lang w:val="en-US" w:eastAsia="el-GR"/>
                </w:rPr>
                <m:t>thaw</m:t>
              </m:r>
            </m:sub>
          </m:sSub>
          <m:r>
            <w:rPr>
              <w:rFonts w:ascii="Cambria Math" w:eastAsia="Times New Roman" w:hAnsi="Cambria Math" w:cs="Times New Roman"/>
              <w:sz w:val="20"/>
              <w:szCs w:val="20"/>
              <w:lang w:val="en-US" w:eastAsia="el-GR"/>
            </w:rPr>
            <m:t>≈</m:t>
          </m:r>
          <m:sSup>
            <m:sSupPr>
              <m:ctrlPr>
                <w:rPr>
                  <w:rFonts w:ascii="Cambria Math" w:eastAsia="Times New Roman" w:hAnsi="Cambria Math" w:cs="Times New Roman"/>
                  <w:sz w:val="20"/>
                  <w:szCs w:val="20"/>
                  <w:lang w:eastAsia="el-GR"/>
                </w:rPr>
              </m:ctrlPr>
            </m:sSupPr>
            <m:e>
              <m:r>
                <w:rPr>
                  <w:rFonts w:ascii="Cambria Math" w:eastAsia="Times New Roman" w:hAnsi="Cambria Math" w:cs="Times New Roman"/>
                  <w:sz w:val="20"/>
                  <w:szCs w:val="20"/>
                  <w:lang w:eastAsia="el-GR"/>
                </w:rPr>
                <m:t>e</m:t>
              </m:r>
            </m:e>
            <m:sup>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I</m:t>
              </m:r>
            </m:sup>
          </m:sSup>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4B0AA0BC"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When modeling is purely classical, this reduces to the scalar hazard math below; when quantum learning is enabled, the same scalars are treated as </w:t>
      </w:r>
      <w:r w:rsidRPr="00762E65">
        <w:rPr>
          <w:rFonts w:ascii="Times New Roman" w:eastAsia="Times New Roman" w:hAnsi="Times New Roman" w:cs="Times New Roman"/>
          <w:b/>
          <w:bCs/>
          <w:color w:val="000000"/>
          <w:sz w:val="20"/>
          <w:szCs w:val="20"/>
          <w:lang w:val="en-US" w:eastAsia="el-GR"/>
        </w:rPr>
        <w:t>learned sufficient statistics</w:t>
      </w:r>
      <w:r w:rsidRPr="00762E65">
        <w:rPr>
          <w:rFonts w:ascii="Times New Roman" w:eastAsia="Times New Roman" w:hAnsi="Times New Roman" w:cs="Times New Roman"/>
          <w:color w:val="000000"/>
          <w:sz w:val="20"/>
          <w:szCs w:val="20"/>
          <w:lang w:val="en-US" w:eastAsia="el-GR"/>
        </w:rPr>
        <w:t> derived from entangled telemetry and biology.</w:t>
      </w:r>
    </w:p>
    <w:p w14:paraId="71C52BD4" w14:textId="77777777" w:rsidR="00F22CF8" w:rsidRPr="00762E65" w:rsidRDefault="00F22CF8" w:rsidP="00762E65">
      <w:pPr>
        <w:numPr>
          <w:ilvl w:val="0"/>
          <w:numId w:val="39"/>
        </w:num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Compute the donor’s baseline hazard:</w:t>
      </w:r>
    </w:p>
    <w:p w14:paraId="342F548F" w14:textId="77777777" w:rsidR="00F22CF8" w:rsidRPr="00762E65" w:rsidRDefault="00000000" w:rsidP="00762E65">
      <w:pPr>
        <w:spacing w:after="0" w:line="480" w:lineRule="auto"/>
        <w:rPr>
          <w:rFonts w:ascii="Times New Roman" w:eastAsia="Times New Roman" w:hAnsi="Times New Roman" w:cs="Times New Roman"/>
          <w:sz w:val="20"/>
          <w:szCs w:val="20"/>
          <w:lang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I</m:t>
              </m:r>
            </m:e>
            <m:sub>
              <m:r>
                <w:rPr>
                  <w:rFonts w:ascii="Cambria Math" w:eastAsia="Times New Roman" w:hAnsi="Cambria Math" w:cs="Times New Roman"/>
                  <w:sz w:val="20"/>
                  <w:szCs w:val="20"/>
                  <w:lang w:eastAsia="el-GR"/>
                </w:rPr>
                <m:t>0</m:t>
              </m:r>
            </m:sub>
          </m:sSub>
          <m:r>
            <w:rPr>
              <w:rFonts w:ascii="Cambria Math" w:eastAsia="Times New Roman" w:hAnsi="Cambria Math" w:cs="Times New Roman"/>
              <w:sz w:val="20"/>
              <w:szCs w:val="20"/>
              <w:lang w:eastAsia="el-GR"/>
            </w:rPr>
            <m:t>=</m:t>
          </m:r>
          <m:r>
            <m:rPr>
              <m:sty m:val="p"/>
            </m:rPr>
            <w:rPr>
              <w:rFonts w:ascii="Cambria Math" w:eastAsia="Times New Roman" w:hAnsi="Cambria Math" w:cs="Times New Roman"/>
              <w:sz w:val="20"/>
              <w:szCs w:val="20"/>
              <w:lang w:eastAsia="el-GR"/>
            </w:rPr>
            <m:t>ln</m:t>
          </m:r>
          <m:r>
            <w:rPr>
              <w:rFonts w:ascii="Cambria Math" w:eastAsia="Times New Roman" w:hAnsi="Cambria Math" w:cs="Times New Roman"/>
              <w:sz w:val="20"/>
              <w:szCs w:val="20"/>
              <w:lang w:eastAsia="el-GR"/>
            </w:rPr>
            <m:t>⁡</m:t>
          </m:r>
          <m:r>
            <m:rPr>
              <m:nor/>
            </m:rPr>
            <w:rPr>
              <w:rFonts w:ascii="Times New Roman" w:eastAsia="Times New Roman" w:hAnsi="Times New Roman" w:cs="Times New Roman"/>
              <w:sz w:val="20"/>
              <w:szCs w:val="20"/>
              <w:lang w:eastAsia="el-GR"/>
            </w:rPr>
            <m:t> ⁣</m:t>
          </m:r>
          <m:d>
            <m:dPr>
              <m:ctrlPr>
                <w:rPr>
                  <w:rFonts w:ascii="Cambria Math" w:eastAsia="Times New Roman" w:hAnsi="Cambria Math" w:cs="Times New Roman"/>
                  <w:sz w:val="20"/>
                  <w:szCs w:val="20"/>
                  <w:lang w:eastAsia="el-GR"/>
                </w:rPr>
              </m:ctrlPr>
            </m:dPr>
            <m:e>
              <m:f>
                <m:fPr>
                  <m:ctrlPr>
                    <w:rPr>
                      <w:rFonts w:ascii="Cambria Math" w:eastAsia="Times New Roman" w:hAnsi="Cambria Math" w:cs="Times New Roman"/>
                      <w:sz w:val="20"/>
                      <w:szCs w:val="20"/>
                      <w:lang w:eastAsia="el-GR"/>
                    </w:rPr>
                  </m:ctrlPr>
                </m:fPr>
                <m:num>
                  <m:r>
                    <w:rPr>
                      <w:rFonts w:ascii="Cambria Math" w:eastAsia="Times New Roman" w:hAnsi="Cambria Math" w:cs="Times New Roman"/>
                      <w:sz w:val="20"/>
                      <w:szCs w:val="20"/>
                      <w:lang w:eastAsia="el-GR"/>
                    </w:rPr>
                    <m:t>1</m:t>
                  </m:r>
                </m:num>
                <m:den>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w:rPr>
                          <w:rFonts w:ascii="Cambria Math" w:eastAsia="Times New Roman" w:hAnsi="Cambria Math" w:cs="Times New Roman"/>
                          <w:sz w:val="20"/>
                          <w:szCs w:val="20"/>
                          <w:lang w:eastAsia="el-GR"/>
                        </w:rPr>
                        <m:t>0</m:t>
                      </m:r>
                    </m:sub>
                  </m:sSub>
                </m:den>
              </m:f>
            </m:e>
          </m:d>
          <m:r>
            <m:rPr>
              <m:sty m:val="p"/>
            </m:rPr>
            <w:rPr>
              <w:rFonts w:ascii="Cambria Math" w:eastAsia="Times New Roman" w:hAnsi="Cambria Math" w:cs="Times New Roman"/>
              <w:sz w:val="20"/>
              <w:szCs w:val="20"/>
              <w:lang w:eastAsia="el-GR"/>
            </w:rPr>
            <w:br/>
          </m:r>
        </m:oMath>
      </m:oMathPara>
    </w:p>
    <w:p w14:paraId="16CBC50C" w14:textId="77777777" w:rsidR="00F22CF8" w:rsidRPr="00762E65" w:rsidRDefault="00F22CF8" w:rsidP="00762E65">
      <w:pPr>
        <w:numPr>
          <w:ilvl w:val="0"/>
          <w:numId w:val="40"/>
        </w:numPr>
        <w:spacing w:before="100" w:beforeAutospacing="1" w:after="100" w:afterAutospacing="1" w:line="480" w:lineRule="auto"/>
        <w:rPr>
          <w:rFonts w:ascii="Times New Roman" w:eastAsia="Times New Roman" w:hAnsi="Times New Roman" w:cs="Times New Roman"/>
          <w:color w:val="000000"/>
          <w:sz w:val="20"/>
          <w:szCs w:val="20"/>
          <w:lang w:eastAsia="el-GR"/>
        </w:rPr>
      </w:pPr>
      <w:r w:rsidRPr="00762E65">
        <w:rPr>
          <w:rFonts w:ascii="Times New Roman" w:eastAsia="Times New Roman" w:hAnsi="Times New Roman" w:cs="Times New Roman"/>
          <w:b/>
          <w:bCs/>
          <w:color w:val="000000"/>
          <w:sz w:val="20"/>
          <w:szCs w:val="20"/>
          <w:lang w:val="en-US" w:eastAsia="el-GR"/>
        </w:rPr>
        <w:t>Estimate fractional suppression of each hazard channel in this run:</w:t>
      </w:r>
      <w:r w:rsidRPr="00762E65">
        <w:rPr>
          <w:rFonts w:ascii="Times New Roman" w:eastAsia="Times New Roman" w:hAnsi="Times New Roman" w:cs="Times New Roman"/>
          <w:color w:val="000000"/>
          <w:sz w:val="20"/>
          <w:szCs w:val="20"/>
          <w:lang w:val="en-US" w:eastAsia="el-GR"/>
        </w:rPr>
        <w:br/>
        <w:t>• </w:t>
      </w:r>
      <m:oMath>
        <m:d>
          <m:dPr>
            <m:ctrlPr>
              <w:rPr>
                <w:rFonts w:ascii="Cambria Math" w:eastAsia="Times New Roman" w:hAnsi="Cambria Math" w:cs="Times New Roman"/>
                <w:sz w:val="20"/>
                <w:szCs w:val="20"/>
                <w:lang w:eastAsia="el-GR"/>
              </w:rPr>
            </m:ctrlPr>
          </m:dPr>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r</m:t>
                </m:r>
              </m:e>
              <m:sub>
                <m:r>
                  <m:rPr>
                    <m:nor/>
                  </m:rPr>
                  <w:rPr>
                    <w:rFonts w:ascii="Times New Roman" w:eastAsia="Times New Roman" w:hAnsi="Times New Roman" w:cs="Times New Roman"/>
                    <w:sz w:val="20"/>
                    <w:szCs w:val="20"/>
                    <w:lang w:val="en-US" w:eastAsia="el-GR"/>
                  </w:rPr>
                  <m:t>band</m:t>
                </m:r>
              </m:sub>
            </m:sSub>
          </m:e>
        </m:d>
      </m:oMath>
      <w:r w:rsidRPr="00762E65">
        <w:rPr>
          <w:rFonts w:ascii="Times New Roman" w:eastAsia="Times New Roman" w:hAnsi="Times New Roman" w:cs="Times New Roman"/>
          <w:color w:val="000000"/>
          <w:sz w:val="20"/>
          <w:szCs w:val="20"/>
          <w:lang w:val="en-US" w:eastAsia="el-GR"/>
        </w:rPr>
        <w:t>: fractional reduction in devitrification-band hazard amplitude (typical target </w:t>
      </w:r>
      <m:oMath>
        <m:r>
          <w:rPr>
            <w:rFonts w:ascii="Cambria Math" w:eastAsia="Times New Roman" w:hAnsi="Cambria Math" w:cs="Times New Roman"/>
            <w:sz w:val="20"/>
            <w:szCs w:val="20"/>
            <w:lang w:val="en-US" w:eastAsia="el-GR"/>
          </w:rPr>
          <m:t>≈0.20</m:t>
        </m:r>
      </m:oMath>
      <w:r w:rsidRPr="00762E65">
        <w:rPr>
          <w:rFonts w:ascii="Times New Roman" w:eastAsia="Times New Roman" w:hAnsi="Times New Roman" w:cs="Times New Roman"/>
          <w:color w:val="000000"/>
          <w:sz w:val="20"/>
          <w:szCs w:val="20"/>
          <w:lang w:val="en-US" w:eastAsia="el-GR"/>
        </w:rPr>
        <w:t> with fast, spatially uniform warming and interfacial cryochemistry).</w:t>
      </w:r>
      <w:r w:rsidRPr="00762E65">
        <w:rPr>
          <w:rFonts w:ascii="Times New Roman" w:eastAsia="Times New Roman" w:hAnsi="Times New Roman" w:cs="Times New Roman"/>
          <w:color w:val="000000"/>
          <w:sz w:val="20"/>
          <w:szCs w:val="20"/>
          <w:lang w:val="en-US" w:eastAsia="el-GR"/>
        </w:rPr>
        <w:br/>
        <w:t>• </w:t>
      </w:r>
      <m:oMath>
        <m:d>
          <m:dPr>
            <m:ctrlPr>
              <w:rPr>
                <w:rFonts w:ascii="Cambria Math" w:eastAsia="Times New Roman" w:hAnsi="Cambria Math" w:cs="Times New Roman"/>
                <w:sz w:val="20"/>
                <w:szCs w:val="20"/>
                <w:lang w:eastAsia="el-GR"/>
              </w:rPr>
            </m:ctrlPr>
          </m:dPr>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r</m:t>
                </m:r>
              </m:e>
              <m:sub>
                <m:r>
                  <m:rPr>
                    <m:nor/>
                  </m:rPr>
                  <w:rPr>
                    <w:rFonts w:ascii="Times New Roman" w:eastAsia="Times New Roman" w:hAnsi="Times New Roman" w:cs="Times New Roman"/>
                    <w:sz w:val="20"/>
                    <w:szCs w:val="20"/>
                    <w:lang w:val="en-US" w:eastAsia="el-GR"/>
                  </w:rPr>
                  <m:t>osm</m:t>
                </m:r>
              </m:sub>
            </m:sSub>
          </m:e>
        </m:d>
      </m:oMath>
      <w:r w:rsidRPr="00762E65">
        <w:rPr>
          <w:rFonts w:ascii="Times New Roman" w:eastAsia="Times New Roman" w:hAnsi="Times New Roman" w:cs="Times New Roman"/>
          <w:color w:val="000000"/>
          <w:sz w:val="20"/>
          <w:szCs w:val="20"/>
          <w:lang w:val="en-US" w:eastAsia="el-GR"/>
        </w:rPr>
        <w:t>: fractional reduction in osmotic hazard amplitude (typical target </w:t>
      </w:r>
      <m:oMath>
        <m:r>
          <w:rPr>
            <w:rFonts w:ascii="Cambria Math" w:eastAsia="Times New Roman" w:hAnsi="Cambria Math" w:cs="Times New Roman"/>
            <w:sz w:val="20"/>
            <w:szCs w:val="20"/>
            <w:lang w:val="en-US" w:eastAsia="el-GR"/>
          </w:rPr>
          <m:t>≈0.15</m:t>
        </m:r>
      </m:oMath>
      <w:r w:rsidRPr="00762E65">
        <w:rPr>
          <w:rFonts w:ascii="Times New Roman" w:eastAsia="Times New Roman" w:hAnsi="Times New Roman" w:cs="Times New Roman"/>
          <w:color w:val="000000"/>
          <w:sz w:val="20"/>
          <w:szCs w:val="20"/>
          <w:lang w:val="en-US" w:eastAsia="el-GR"/>
        </w:rPr>
        <w:t> with exponential, post-melt-only CPA washout).</w:t>
      </w:r>
      <w:r w:rsidRPr="00762E65">
        <w:rPr>
          <w:rFonts w:ascii="Times New Roman" w:eastAsia="Times New Roman" w:hAnsi="Times New Roman" w:cs="Times New Roman"/>
          <w:color w:val="000000"/>
          <w:sz w:val="20"/>
          <w:szCs w:val="20"/>
          <w:lang w:val="en-US" w:eastAsia="el-GR"/>
        </w:rPr>
        <w:br/>
      </w:r>
      <w:r w:rsidRPr="00762E65">
        <w:rPr>
          <w:rFonts w:ascii="Times New Roman" w:eastAsia="Times New Roman" w:hAnsi="Times New Roman" w:cs="Times New Roman"/>
          <w:color w:val="000000"/>
          <w:sz w:val="20"/>
          <w:szCs w:val="20"/>
          <w:lang w:eastAsia="el-GR"/>
        </w:rPr>
        <w:t>• Relative contribution weights (empirically derived):</w:t>
      </w:r>
    </w:p>
    <w:p w14:paraId="225321B2" w14:textId="77777777" w:rsidR="00F22CF8" w:rsidRPr="00762E65" w:rsidRDefault="00000000" w:rsidP="00762E65">
      <w:pPr>
        <w:spacing w:after="0" w:line="480" w:lineRule="auto"/>
        <w:rPr>
          <w:rFonts w:ascii="Times New Roman" w:eastAsia="Times New Roman" w:hAnsi="Times New Roman" w:cs="Times New Roman"/>
          <w:sz w:val="20"/>
          <w:szCs w:val="20"/>
          <w:lang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f</m:t>
              </m:r>
            </m:e>
            <m:sub>
              <m:r>
                <m:rPr>
                  <m:nor/>
                </m:rPr>
                <w:rPr>
                  <w:rFonts w:ascii="Times New Roman" w:eastAsia="Times New Roman" w:hAnsi="Times New Roman" w:cs="Times New Roman"/>
                  <w:sz w:val="20"/>
                  <w:szCs w:val="20"/>
                  <w:lang w:eastAsia="el-GR"/>
                </w:rPr>
                <m:t>band</m:t>
              </m:r>
            </m:sub>
          </m:sSub>
          <m:r>
            <w:rPr>
              <w:rFonts w:ascii="Cambria Math" w:eastAsia="Times New Roman" w:hAnsi="Cambria Math" w:cs="Times New Roman"/>
              <w:sz w:val="20"/>
              <w:szCs w:val="20"/>
              <w:lang w:eastAsia="el-GR"/>
            </w:rPr>
            <m:t>≈0.6,</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f</m:t>
              </m:r>
            </m:e>
            <m:sub>
              <m:r>
                <m:rPr>
                  <m:nor/>
                </m:rPr>
                <w:rPr>
                  <w:rFonts w:ascii="Times New Roman" w:eastAsia="Times New Roman" w:hAnsi="Times New Roman" w:cs="Times New Roman"/>
                  <w:sz w:val="20"/>
                  <w:szCs w:val="20"/>
                  <w:lang w:eastAsia="el-GR"/>
                </w:rPr>
                <m:t>osm</m:t>
              </m:r>
            </m:sub>
          </m:sSub>
          <m:r>
            <w:rPr>
              <w:rFonts w:ascii="Cambria Math" w:eastAsia="Times New Roman" w:hAnsi="Cambria Math" w:cs="Times New Roman"/>
              <w:sz w:val="20"/>
              <w:szCs w:val="20"/>
              <w:lang w:eastAsia="el-GR"/>
            </w:rPr>
            <m:t>≈</m:t>
          </m:r>
          <m:r>
            <m:rPr>
              <m:sty m:val="p"/>
            </m:rPr>
            <w:rPr>
              <w:rFonts w:ascii="Cambria Math" w:eastAsia="Times New Roman" w:hAnsi="Cambria Math" w:cs="Times New Roman"/>
              <w:sz w:val="20"/>
              <w:szCs w:val="20"/>
              <w:lang w:eastAsia="el-GR"/>
            </w:rPr>
            <m:t>0.4.</m:t>
          </m:r>
          <m:r>
            <m:rPr>
              <m:sty m:val="p"/>
            </m:rPr>
            <w:rPr>
              <w:rFonts w:ascii="Cambria Math" w:eastAsia="Times New Roman" w:hAnsi="Cambria Math" w:cs="Times New Roman"/>
              <w:sz w:val="20"/>
              <w:szCs w:val="20"/>
              <w:lang w:eastAsia="el-GR"/>
            </w:rPr>
            <w:br/>
          </m:r>
        </m:oMath>
      </m:oMathPara>
    </w:p>
    <w:p w14:paraId="6A407650"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Quantum entanglement augmentation (how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r</m:t>
            </m:r>
          </m:e>
          <m:sub>
            <m:r>
              <m:rPr>
                <m:nor/>
              </m:rPr>
              <w:rPr>
                <w:rFonts w:ascii="Times New Roman" w:eastAsia="Times New Roman" w:hAnsi="Times New Roman" w:cs="Times New Roman"/>
                <w:sz w:val="20"/>
                <w:szCs w:val="20"/>
                <w:lang w:val="en-US" w:eastAsia="el-GR"/>
              </w:rPr>
              <m:t>band</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r</m:t>
            </m:r>
          </m:e>
          <m:sub>
            <m:r>
              <m:rPr>
                <m:nor/>
              </m:rPr>
              <w:rPr>
                <w:rFonts w:ascii="Times New Roman" w:eastAsia="Times New Roman" w:hAnsi="Times New Roman" w:cs="Times New Roman"/>
                <w:sz w:val="20"/>
                <w:szCs w:val="20"/>
                <w:lang w:val="en-US" w:eastAsia="el-GR"/>
              </w:rPr>
              <m:t>osm</m:t>
            </m:r>
          </m:sub>
        </m:sSub>
      </m:oMath>
      <w:r w:rsidRPr="00762E65">
        <w:rPr>
          <w:rFonts w:ascii="Times New Roman" w:eastAsia="Times New Roman" w:hAnsi="Times New Roman" w:cs="Times New Roman"/>
          <w:b/>
          <w:bCs/>
          <w:color w:val="000000"/>
          <w:sz w:val="20"/>
          <w:szCs w:val="20"/>
          <w:lang w:val="en-US" w:eastAsia="el-GR"/>
        </w:rPr>
        <w:t> can be inferred):</w:t>
      </w:r>
      <w:r w:rsidRPr="00762E65">
        <w:rPr>
          <w:rFonts w:ascii="Times New Roman" w:eastAsia="Times New Roman" w:hAnsi="Times New Roman" w:cs="Times New Roman"/>
          <w:color w:val="000000"/>
          <w:sz w:val="20"/>
          <w:szCs w:val="20"/>
          <w:lang w:val="en-US" w:eastAsia="el-GR"/>
        </w:rPr>
        <w:br/>
        <w:t>Let the thaw trajectory features be a set </w:t>
      </w:r>
      <m:oMath>
        <m:d>
          <m:dPr>
            <m:begChr m:val="{"/>
            <m:endChr m:val=""/>
            <m:ctrlPr>
              <w:rPr>
                <w:rFonts w:ascii="Cambria Math" w:eastAsia="Times New Roman" w:hAnsi="Cambria Math" w:cs="Times New Roman"/>
                <w:sz w:val="20"/>
                <w:szCs w:val="20"/>
                <w:lang w:eastAsia="el-GR"/>
              </w:rPr>
            </m:ctrlPr>
          </m:dPr>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x</m:t>
                </m:r>
              </m:e>
              <m:sub>
                <m:r>
                  <w:rPr>
                    <w:rFonts w:ascii="Cambria Math" w:eastAsia="Times New Roman" w:hAnsi="Cambria Math" w:cs="Times New Roman"/>
                    <w:sz w:val="20"/>
                    <w:szCs w:val="20"/>
                    <w:lang w:eastAsia="el-GR"/>
                  </w:rPr>
                  <m:t>i</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sSubSup>
              <m:sSubSupPr>
                <m:ctrlPr>
                  <w:rPr>
                    <w:rFonts w:ascii="Cambria Math" w:eastAsia="Times New Roman" w:hAnsi="Cambria Math" w:cs="Times New Roman"/>
                    <w:sz w:val="20"/>
                    <w:szCs w:val="20"/>
                    <w:lang w:eastAsia="el-GR"/>
                  </w:rPr>
                </m:ctrlPr>
              </m:sSubSupPr>
              <m:e>
                <m:r>
                  <w:rPr>
                    <w:rFonts w:ascii="Cambria Math" w:eastAsia="Times New Roman" w:hAnsi="Cambria Math" w:cs="Times New Roman"/>
                    <w:sz w:val="20"/>
                    <w:szCs w:val="20"/>
                    <w:lang w:val="en-US" w:eastAsia="el-GR"/>
                  </w:rPr>
                  <m:t>}</m:t>
                </m:r>
              </m:e>
              <m:sub>
                <m:r>
                  <w:rPr>
                    <w:rFonts w:ascii="Cambria Math" w:eastAsia="Times New Roman" w:hAnsi="Cambria Math" w:cs="Times New Roman"/>
                    <w:sz w:val="20"/>
                    <w:szCs w:val="20"/>
                    <w:lang w:eastAsia="el-GR"/>
                  </w:rPr>
                  <m:t>i</m:t>
                </m:r>
                <m:r>
                  <w:rPr>
                    <w:rFonts w:ascii="Cambria Math" w:eastAsia="Times New Roman" w:hAnsi="Cambria Math" w:cs="Times New Roman"/>
                    <w:sz w:val="20"/>
                    <w:szCs w:val="20"/>
                    <w:lang w:val="en-US" w:eastAsia="el-GR"/>
                  </w:rPr>
                  <m:t>=1</m:t>
                </m:r>
              </m:sub>
              <m:sup>
                <m:r>
                  <w:rPr>
                    <w:rFonts w:ascii="Cambria Math" w:eastAsia="Times New Roman" w:hAnsi="Cambria Math" w:cs="Times New Roman"/>
                    <w:sz w:val="20"/>
                    <w:szCs w:val="20"/>
                    <w:lang w:eastAsia="el-GR"/>
                  </w:rPr>
                  <m:t>N</m:t>
                </m:r>
              </m:sup>
            </m:sSubSup>
          </m:e>
        </m:d>
      </m:oMath>
      <w:r w:rsidRPr="00762E65">
        <w:rPr>
          <w:rFonts w:ascii="Times New Roman" w:eastAsia="Times New Roman" w:hAnsi="Times New Roman" w:cs="Times New Roman"/>
          <w:color w:val="000000"/>
          <w:sz w:val="20"/>
          <w:szCs w:val="20"/>
          <w:lang w:val="en-US" w:eastAsia="el-GR"/>
        </w:rPr>
        <w:t> (multi-sensor streams, coupon replicates, bag positions). Permutation-equivariant quantum learning treats these as exchangeable and maps them to an entangled latent state</w:t>
      </w:r>
    </w:p>
    <w:p w14:paraId="4607D44C" w14:textId="77777777" w:rsidR="00F22CF8" w:rsidRPr="00762E65" w:rsidRDefault="00F22CF8" w:rsidP="00762E65">
      <w:pPr>
        <w:spacing w:after="0" w:line="480" w:lineRule="auto"/>
        <w:rPr>
          <w:rFonts w:ascii="Times New Roman" w:eastAsia="Times New Roman" w:hAnsi="Times New Roman" w:cs="Times New Roman"/>
          <w:sz w:val="20"/>
          <w:szCs w:val="20"/>
          <w:lang w:val="en-US" w:eastAsia="el-GR"/>
        </w:rPr>
      </w:pPr>
      <m:oMathPara>
        <m:oMath>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eastAsia="el-GR"/>
            </w:rPr>
            <m:t>Ψ</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m:t>
          </m:r>
          <m:r>
            <w:rPr>
              <w:rFonts w:ascii="Cambria Math" w:eastAsia="Times New Roman" w:hAnsi="Cambria Math" w:cs="Times New Roman"/>
              <w:sz w:val="20"/>
              <w:szCs w:val="20"/>
              <w:lang w:val="en-US" w:eastAsia="el-GR"/>
            </w:rPr>
            <m:t>=</m:t>
          </m:r>
          <m:nary>
            <m:naryPr>
              <m:chr m:val="∑"/>
              <m:limLoc m:val="undOvr"/>
              <m:grow m:val="1"/>
              <m:ctrlPr>
                <w:rPr>
                  <w:rFonts w:ascii="Cambria Math" w:eastAsia="Times New Roman" w:hAnsi="Cambria Math" w:cs="Times New Roman"/>
                  <w:sz w:val="20"/>
                  <w:szCs w:val="20"/>
                  <w:lang w:eastAsia="el-GR"/>
                </w:rPr>
              </m:ctrlPr>
            </m:naryPr>
            <m:sub>
              <m:r>
                <w:rPr>
                  <w:rFonts w:ascii="Cambria Math" w:eastAsia="Times New Roman" w:hAnsi="Cambria Math" w:cs="Times New Roman"/>
                  <w:sz w:val="20"/>
                  <w:szCs w:val="20"/>
                  <w:lang w:eastAsia="el-GR"/>
                </w:rPr>
                <m:t>i</m:t>
              </m:r>
              <m:r>
                <w:rPr>
                  <w:rFonts w:ascii="Cambria Math" w:eastAsia="Times New Roman" w:hAnsi="Cambria Math" w:cs="Times New Roman"/>
                  <w:sz w:val="20"/>
                  <w:szCs w:val="20"/>
                  <w:lang w:val="en-US" w:eastAsia="el-GR"/>
                </w:rPr>
                <m:t>=1</m:t>
              </m:r>
            </m:sub>
            <m:sup>
              <m:r>
                <w:rPr>
                  <w:rFonts w:ascii="Cambria Math" w:eastAsia="Times New Roman" w:hAnsi="Cambria Math" w:cs="Times New Roman"/>
                  <w:sz w:val="20"/>
                  <w:szCs w:val="20"/>
                  <w:lang w:eastAsia="el-GR"/>
                </w:rPr>
                <m:t>N</m:t>
              </m:r>
            </m:sup>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α</m:t>
                  </m:r>
                </m:e>
                <m:sub>
                  <m:r>
                    <w:rPr>
                      <w:rFonts w:ascii="Cambria Math" w:eastAsia="Times New Roman" w:hAnsi="Cambria Math" w:cs="Times New Roman"/>
                      <w:sz w:val="20"/>
                      <w:szCs w:val="20"/>
                      <w:lang w:eastAsia="el-GR"/>
                    </w:rPr>
                    <m:t>i</m:t>
                  </m:r>
                </m:sub>
              </m:sSub>
            </m:e>
          </m:nary>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m:t>
          </m:r>
          <m:r>
            <m:rPr>
              <m:sty m:val="p"/>
            </m:rP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i⟩</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ϕ</m:t>
              </m:r>
            </m:e>
            <m:sub>
              <m:r>
                <w:rPr>
                  <w:rFonts w:ascii="Cambria Math" w:eastAsia="Times New Roman" w:hAnsi="Cambria Math" w:cs="Times New Roman"/>
                  <w:sz w:val="20"/>
                  <w:szCs w:val="20"/>
                  <w:lang w:eastAsia="el-GR"/>
                </w:rPr>
                <m:t>i</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m:t>
          </m:r>
          <m:r>
            <w:rPr>
              <w:rFonts w:ascii="Cambria Math" w:eastAsia="Times New Roman" w:hAnsi="Cambria Math" w:cs="Times New Roman"/>
              <w:sz w:val="20"/>
              <w:szCs w:val="20"/>
              <w:lang w:val="en-US" w:eastAsia="el-GR"/>
            </w:rPr>
            <m:t>,</m:t>
          </m:r>
          <m:nary>
            <m:naryPr>
              <m:chr m:val="∑"/>
              <m:limLoc m:val="undOvr"/>
              <m:grow m:val="1"/>
              <m:supHide m:val="1"/>
              <m:ctrlPr>
                <w:rPr>
                  <w:rFonts w:ascii="Cambria Math" w:eastAsia="Times New Roman" w:hAnsi="Cambria Math" w:cs="Times New Roman"/>
                  <w:sz w:val="20"/>
                  <w:szCs w:val="20"/>
                  <w:lang w:eastAsia="el-GR"/>
                </w:rPr>
              </m:ctrlPr>
            </m:naryPr>
            <m:sub>
              <m:r>
                <w:rPr>
                  <w:rFonts w:ascii="Cambria Math" w:eastAsia="Times New Roman" w:hAnsi="Cambria Math" w:cs="Times New Roman"/>
                  <w:sz w:val="20"/>
                  <w:szCs w:val="20"/>
                  <w:lang w:eastAsia="el-GR"/>
                </w:rPr>
                <m:t>i</m:t>
              </m:r>
            </m:sub>
            <m:sup/>
            <m:e>
              <m:r>
                <m:rPr>
                  <m:sty m:val="p"/>
                </m:rPr>
                <w:rPr>
                  <w:rFonts w:ascii="Cambria Math" w:eastAsia="Times New Roman" w:hAnsi="Cambria Math" w:cs="Times New Roman"/>
                  <w:sz w:val="20"/>
                  <w:szCs w:val="20"/>
                  <w:lang w:val="en-US" w:eastAsia="el-GR"/>
                </w:rPr>
                <m:t>∣</m:t>
              </m:r>
            </m:e>
          </m:nary>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α</m:t>
              </m:r>
            </m:e>
            <m:sub>
              <m:r>
                <w:rPr>
                  <w:rFonts w:ascii="Cambria Math" w:eastAsia="Times New Roman" w:hAnsi="Cambria Math" w:cs="Times New Roman"/>
                  <w:sz w:val="20"/>
                  <w:szCs w:val="20"/>
                  <w:lang w:eastAsia="el-GR"/>
                </w:rPr>
                <m:t>i</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sSup>
            <m:sSupPr>
              <m:ctrlPr>
                <w:rPr>
                  <w:rFonts w:ascii="Cambria Math" w:eastAsia="Times New Roman" w:hAnsi="Cambria Math" w:cs="Times New Roman"/>
                  <w:sz w:val="20"/>
                  <w:szCs w:val="20"/>
                  <w:lang w:eastAsia="el-GR"/>
                </w:rPr>
              </m:ctrlPr>
            </m:sSupPr>
            <m:e>
              <m:r>
                <m:rPr>
                  <m:sty m:val="p"/>
                </m:rPr>
                <w:rPr>
                  <w:rFonts w:ascii="Cambria Math" w:eastAsia="Times New Roman" w:hAnsi="Cambria Math" w:cs="Times New Roman"/>
                  <w:sz w:val="20"/>
                  <w:szCs w:val="20"/>
                  <w:lang w:val="en-US" w:eastAsia="el-GR"/>
                </w:rPr>
                <m:t>∣</m:t>
              </m:r>
            </m:e>
            <m:sup>
              <m:r>
                <w:rPr>
                  <w:rFonts w:ascii="Cambria Math" w:eastAsia="Times New Roman" w:hAnsi="Cambria Math" w:cs="Times New Roman"/>
                  <w:sz w:val="20"/>
                  <w:szCs w:val="20"/>
                  <w:lang w:val="en-US" w:eastAsia="el-GR"/>
                </w:rPr>
                <m:t>2</m:t>
              </m:r>
            </m:sup>
          </m:sSup>
          <m:r>
            <w:rPr>
              <w:rFonts w:ascii="Cambria Math" w:eastAsia="Times New Roman" w:hAnsi="Cambria Math" w:cs="Times New Roman"/>
              <w:sz w:val="20"/>
              <w:szCs w:val="20"/>
              <w:lang w:val="en-US" w:eastAsia="el-GR"/>
            </w:rPr>
            <m:t>=1,</m:t>
          </m:r>
          <m:r>
            <m:rPr>
              <m:sty m:val="p"/>
            </m:rPr>
            <w:rPr>
              <w:rFonts w:ascii="Cambria Math" w:eastAsia="Times New Roman" w:hAnsi="Cambria Math" w:cs="Times New Roman"/>
              <w:sz w:val="20"/>
              <w:szCs w:val="20"/>
              <w:lang w:val="en-US" w:eastAsia="el-GR"/>
            </w:rPr>
            <w:br/>
          </m:r>
        </m:oMath>
      </m:oMathPara>
    </w:p>
    <w:p w14:paraId="35683D67"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lastRenderedPageBreak/>
        <w:t>where </w:t>
      </w:r>
      <m:oMath>
        <m:r>
          <m:rPr>
            <m:sty m:val="p"/>
          </m:rP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i⟩</m:t>
        </m:r>
      </m:oMath>
      <w:r w:rsidRPr="00762E65">
        <w:rPr>
          <w:rFonts w:ascii="Times New Roman" w:eastAsia="Times New Roman" w:hAnsi="Times New Roman" w:cs="Times New Roman"/>
          <w:color w:val="000000"/>
          <w:sz w:val="20"/>
          <w:szCs w:val="20"/>
          <w:lang w:val="en-US" w:eastAsia="el-GR"/>
        </w:rPr>
        <w:t> indexes sensors/replicates and </w:t>
      </w:r>
      <m:oMath>
        <m:r>
          <m:rPr>
            <m:sty m:val="p"/>
          </m:rP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ϕ</m:t>
            </m:r>
          </m:e>
          <m:sub>
            <m:r>
              <w:rPr>
                <w:rFonts w:ascii="Cambria Math" w:eastAsia="Times New Roman" w:hAnsi="Cambria Math" w:cs="Times New Roman"/>
                <w:sz w:val="20"/>
                <w:szCs w:val="20"/>
                <w:lang w:eastAsia="el-GR"/>
              </w:rPr>
              <m:t>i</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m:t>
        </m:r>
      </m:oMath>
      <w:r w:rsidRPr="00762E65">
        <w:rPr>
          <w:rFonts w:ascii="Times New Roman" w:eastAsia="Times New Roman" w:hAnsi="Times New Roman" w:cs="Times New Roman"/>
          <w:color w:val="000000"/>
          <w:sz w:val="20"/>
          <w:szCs w:val="20"/>
          <w:lang w:val="en-US" w:eastAsia="el-GR"/>
        </w:rPr>
        <w:t> encodes local physics–biology descriptors. A symmetric (permutation-invariant) readout produces the suppression fractions:</w:t>
      </w:r>
    </w:p>
    <w:p w14:paraId="7B08716E" w14:textId="77777777" w:rsidR="00F22CF8"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r</m:t>
              </m:r>
            </m:e>
            <m:sub>
              <m:r>
                <m:rPr>
                  <m:nor/>
                </m:rPr>
                <w:rPr>
                  <w:rFonts w:ascii="Times New Roman" w:eastAsia="Times New Roman" w:hAnsi="Times New Roman" w:cs="Times New Roman"/>
                  <w:sz w:val="20"/>
                  <w:szCs w:val="20"/>
                  <w:lang w:val="en-US" w:eastAsia="el-GR"/>
                </w:rPr>
                <m:t>band</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m:t>
          </m:r>
          <m:r>
            <m:rPr>
              <m:sty m:val="p"/>
            </m:rPr>
            <w:rPr>
              <w:rFonts w:ascii="Cambria Math" w:eastAsia="Times New Roman" w:hAnsi="Cambria Math" w:cs="Times New Roman"/>
              <w:sz w:val="20"/>
              <w:szCs w:val="20"/>
              <w:lang w:eastAsia="el-GR"/>
            </w:rPr>
            <m:t>Ψ</m:t>
          </m:r>
          <m:r>
            <m:rPr>
              <m:sty m:val="p"/>
            </m:rP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R</m:t>
                  </m:r>
                </m:e>
              </m:acc>
            </m:e>
            <m:sub>
              <m:r>
                <m:rPr>
                  <m:nor/>
                </m:rPr>
                <w:rPr>
                  <w:rFonts w:ascii="Times New Roman" w:eastAsia="Times New Roman" w:hAnsi="Times New Roman" w:cs="Times New Roman"/>
                  <w:sz w:val="20"/>
                  <w:szCs w:val="20"/>
                  <w:lang w:val="en-US" w:eastAsia="el-GR"/>
                </w:rPr>
                <m:t>band</m:t>
              </m:r>
            </m:sub>
          </m:sSub>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eastAsia="el-GR"/>
            </w:rPr>
            <m:t>Ψ</m:t>
          </m:r>
          <m:r>
            <w:rPr>
              <w:rFonts w:ascii="Cambria Math" w:eastAsia="Times New Roman" w:hAnsi="Cambria Math" w:cs="Times New Roman"/>
              <w:sz w:val="20"/>
              <w:szCs w:val="20"/>
              <w:lang w:eastAsia="el-GR"/>
            </w:rPr>
            <m:t>⟩</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r</m:t>
              </m:r>
            </m:e>
            <m:sub>
              <m:r>
                <m:rPr>
                  <m:nor/>
                </m:rPr>
                <w:rPr>
                  <w:rFonts w:ascii="Times New Roman" w:eastAsia="Times New Roman" w:hAnsi="Times New Roman" w:cs="Times New Roman"/>
                  <w:sz w:val="20"/>
                  <w:szCs w:val="20"/>
                  <w:lang w:val="en-US" w:eastAsia="el-GR"/>
                </w:rPr>
                <m:t>osm</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m:t>
          </m:r>
          <m:r>
            <m:rPr>
              <m:sty m:val="p"/>
            </m:rPr>
            <w:rPr>
              <w:rFonts w:ascii="Cambria Math" w:eastAsia="Times New Roman" w:hAnsi="Cambria Math" w:cs="Times New Roman"/>
              <w:sz w:val="20"/>
              <w:szCs w:val="20"/>
              <w:lang w:eastAsia="el-GR"/>
            </w:rPr>
            <m:t>Ψ</m:t>
          </m:r>
          <m:r>
            <m:rPr>
              <m:sty m:val="p"/>
            </m:rP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R</m:t>
                  </m:r>
                </m:e>
              </m:acc>
            </m:e>
            <m:sub>
              <m:r>
                <m:rPr>
                  <m:nor/>
                </m:rPr>
                <w:rPr>
                  <w:rFonts w:ascii="Times New Roman" w:eastAsia="Times New Roman" w:hAnsi="Times New Roman" w:cs="Times New Roman"/>
                  <w:sz w:val="20"/>
                  <w:szCs w:val="20"/>
                  <w:lang w:val="en-US" w:eastAsia="el-GR"/>
                </w:rPr>
                <m:t>osm</m:t>
              </m:r>
            </m:sub>
          </m:sSub>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eastAsia="el-GR"/>
            </w:rPr>
            <m:t>Ψ</m:t>
          </m:r>
          <m:r>
            <w:rPr>
              <w:rFonts w:ascii="Cambria Math" w:eastAsia="Times New Roman" w:hAnsi="Cambria Math" w:cs="Times New Roman"/>
              <w:sz w:val="20"/>
              <w:szCs w:val="20"/>
              <w:lang w:eastAsia="el-GR"/>
            </w:rPr>
            <m:t>⟩</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0DF48113"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with </w:t>
      </w:r>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R</m:t>
                </m:r>
              </m:e>
            </m:acc>
          </m:e>
          <m:sub>
            <m:r>
              <w:rPr>
                <w:rFonts w:ascii="Cambria Math" w:eastAsia="Times New Roman" w:hAnsi="Cambria Math" w:cs="Times New Roman"/>
                <w:sz w:val="20"/>
                <w:szCs w:val="20"/>
                <w:lang w:val="en-US" w:eastAsia="el-GR"/>
              </w:rPr>
              <m:t>⋅</m:t>
            </m:r>
          </m:sub>
        </m:sSub>
      </m:oMath>
      <w:r w:rsidRPr="00762E65">
        <w:rPr>
          <w:rFonts w:ascii="Times New Roman" w:eastAsia="Times New Roman" w:hAnsi="Times New Roman" w:cs="Times New Roman"/>
          <w:color w:val="000000"/>
          <w:sz w:val="20"/>
          <w:szCs w:val="20"/>
          <w:lang w:val="en-US" w:eastAsia="el-GR"/>
        </w:rPr>
        <w:t> constructed to be invariant under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w:rPr>
                <w:rFonts w:ascii="Cambria Math" w:eastAsia="Times New Roman" w:hAnsi="Cambria Math" w:cs="Times New Roman"/>
                <w:sz w:val="20"/>
                <w:szCs w:val="20"/>
                <w:lang w:eastAsia="el-GR"/>
              </w:rPr>
              <m:t>N</m:t>
            </m:r>
          </m:sub>
        </m:sSub>
      </m:oMath>
      <w:r w:rsidRPr="00762E65">
        <w:rPr>
          <w:rFonts w:ascii="Times New Roman" w:eastAsia="Times New Roman" w:hAnsi="Times New Roman" w:cs="Times New Roman"/>
          <w:color w:val="000000"/>
          <w:sz w:val="20"/>
          <w:szCs w:val="20"/>
          <w:lang w:val="en-US" w:eastAsia="el-GR"/>
        </w:rPr>
        <w:t> permutations:</w:t>
      </w:r>
    </w:p>
    <w:p w14:paraId="78086FF8" w14:textId="77777777" w:rsidR="00F22CF8" w:rsidRPr="00762E65" w:rsidRDefault="00000000" w:rsidP="00762E65">
      <w:pPr>
        <w:spacing w:after="0" w:line="480" w:lineRule="auto"/>
        <w:rPr>
          <w:rFonts w:ascii="Times New Roman" w:eastAsia="Times New Roman" w:hAnsi="Times New Roman" w:cs="Times New Roman"/>
          <w:sz w:val="20"/>
          <w:szCs w:val="20"/>
          <w:lang w:eastAsia="el-GR"/>
        </w:rPr>
      </w:pPr>
      <m:oMathPara>
        <m:oMath>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P</m:t>
              </m:r>
            </m:e>
          </m:acc>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R</m:t>
                  </m:r>
                </m:e>
              </m:acc>
            </m:e>
            <m:sub>
              <m:r>
                <w:rPr>
                  <w:rFonts w:ascii="Cambria Math" w:eastAsia="Times New Roman" w:hAnsi="Cambria Math" w:cs="Times New Roman"/>
                  <w:sz w:val="20"/>
                  <w:szCs w:val="20"/>
                  <w:lang w:eastAsia="el-GR"/>
                </w:rPr>
                <m:t>⋅</m:t>
              </m:r>
            </m:sub>
          </m:sSub>
          <m:sSup>
            <m:sSupPr>
              <m:ctrlPr>
                <w:rPr>
                  <w:rFonts w:ascii="Cambria Math" w:eastAsia="Times New Roman" w:hAnsi="Cambria Math" w:cs="Times New Roman"/>
                  <w:sz w:val="20"/>
                  <w:szCs w:val="20"/>
                  <w:lang w:eastAsia="el-GR"/>
                </w:rPr>
              </m:ctrlPr>
            </m:sSup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P</m:t>
                  </m:r>
                </m:e>
              </m:acc>
            </m:e>
            <m:sup>
              <m:r>
                <w:rPr>
                  <w:rFonts w:ascii="Cambria Math" w:eastAsia="Times New Roman" w:hAnsi="Cambria Math" w:cs="Times New Roman"/>
                  <w:sz w:val="20"/>
                  <w:szCs w:val="20"/>
                  <w:lang w:eastAsia="el-GR"/>
                </w:rPr>
                <m:t>†</m:t>
              </m:r>
            </m:sup>
          </m:sSup>
          <m:r>
            <w:rPr>
              <w:rFonts w:ascii="Cambria Math" w:eastAsia="Times New Roman" w:hAnsi="Cambria Math" w:cs="Times New Roman"/>
              <w:sz w:val="20"/>
              <w:szCs w:val="20"/>
              <w:lang w:eastAsia="el-GR"/>
            </w:rPr>
            <m:t>=</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R</m:t>
                  </m:r>
                </m:e>
              </m:acc>
            </m:e>
            <m:sub>
              <m:r>
                <w:rPr>
                  <w:rFonts w:ascii="Cambria Math" w:eastAsia="Times New Roman" w:hAnsi="Cambria Math" w:cs="Times New Roman"/>
                  <w:sz w:val="20"/>
                  <w:szCs w:val="20"/>
                  <w:lang w:eastAsia="el-GR"/>
                </w:rPr>
                <m:t>⋅</m:t>
              </m:r>
            </m:sub>
          </m:sSub>
          <m:r>
            <m:rPr>
              <m:sty m:val="p"/>
            </m:rPr>
            <w:rPr>
              <w:rFonts w:ascii="Cambria Math" w:eastAsia="Times New Roman" w:hAnsi="Cambria Math" w:cs="Times New Roman"/>
              <w:sz w:val="20"/>
              <w:szCs w:val="20"/>
              <w:lang w:eastAsia="el-GR"/>
            </w:rPr>
            <m:t>∀</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P</m:t>
              </m:r>
            </m:e>
          </m:acc>
          <m:r>
            <w:rPr>
              <w:rFonts w:ascii="Cambria Math" w:eastAsia="Times New Roman" w:hAnsi="Cambria Math" w:cs="Times New Roman"/>
              <w:sz w:val="20"/>
              <w:szCs w:val="20"/>
              <w:lang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w:rPr>
                  <w:rFonts w:ascii="Cambria Math" w:eastAsia="Times New Roman" w:hAnsi="Cambria Math" w:cs="Times New Roman"/>
                  <w:sz w:val="20"/>
                  <w:szCs w:val="20"/>
                  <w:lang w:eastAsia="el-GR"/>
                </w:rPr>
                <m:t>N</m:t>
              </m:r>
            </m:sub>
          </m:sSub>
          <m:r>
            <m:rPr>
              <m:sty m:val="p"/>
            </m:rPr>
            <w:rPr>
              <w:rFonts w:ascii="Cambria Math" w:eastAsia="Times New Roman" w:hAnsi="Cambria Math" w:cs="Times New Roman"/>
              <w:sz w:val="20"/>
              <w:szCs w:val="20"/>
              <w:lang w:eastAsia="el-GR"/>
            </w:rPr>
            <m:t>.</m:t>
          </m:r>
          <m:r>
            <m:rPr>
              <m:sty m:val="p"/>
            </m:rPr>
            <w:rPr>
              <w:rFonts w:ascii="Cambria Math" w:eastAsia="Times New Roman" w:hAnsi="Cambria Math" w:cs="Times New Roman"/>
              <w:sz w:val="20"/>
              <w:szCs w:val="20"/>
              <w:lang w:eastAsia="el-GR"/>
            </w:rPr>
            <w:br/>
          </m:r>
        </m:oMath>
      </m:oMathPara>
    </w:p>
    <w:p w14:paraId="76BC7487" w14:textId="77777777" w:rsidR="00F22CF8" w:rsidRPr="00762E65" w:rsidRDefault="00F22CF8" w:rsidP="00762E65">
      <w:pPr>
        <w:numPr>
          <w:ilvl w:val="0"/>
          <w:numId w:val="41"/>
        </w:numPr>
        <w:spacing w:before="100" w:beforeAutospacing="1" w:after="100" w:afterAutospacing="1" w:line="480" w:lineRule="auto"/>
        <w:rPr>
          <w:rFonts w:ascii="Times New Roman" w:eastAsia="Times New Roman" w:hAnsi="Times New Roman" w:cs="Times New Roman"/>
          <w:color w:val="000000"/>
          <w:sz w:val="20"/>
          <w:szCs w:val="20"/>
          <w:lang w:eastAsia="el-GR"/>
        </w:rPr>
      </w:pPr>
      <w:r w:rsidRPr="00762E65">
        <w:rPr>
          <w:rFonts w:ascii="Times New Roman" w:eastAsia="Times New Roman" w:hAnsi="Times New Roman" w:cs="Times New Roman"/>
          <w:b/>
          <w:bCs/>
          <w:color w:val="000000"/>
          <w:sz w:val="20"/>
          <w:szCs w:val="20"/>
          <w:lang w:eastAsia="el-GR"/>
        </w:rPr>
        <w:t>Compute adjusted hazard:</w:t>
      </w:r>
    </w:p>
    <w:p w14:paraId="36CF4D6A" w14:textId="77777777" w:rsidR="00F22CF8"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I</m:t>
              </m:r>
            </m:e>
            <m:sub>
              <m:r>
                <w:rPr>
                  <w:rFonts w:ascii="Cambria Math" w:eastAsia="Times New Roman" w:hAnsi="Cambria Math" w:cs="Times New Roman"/>
                  <w:sz w:val="20"/>
                  <w:szCs w:val="20"/>
                  <w:lang w:val="en-US" w:eastAsia="el-GR"/>
                </w:rPr>
                <m:t>1</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I</m:t>
              </m:r>
            </m:e>
            <m:sub>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val="en-US" w:eastAsia="el-GR"/>
            </w:rPr>
            <m:t>[1-</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r</m:t>
              </m:r>
            </m:e>
            <m:sub>
              <m:r>
                <m:rPr>
                  <m:nor/>
                </m:rPr>
                <w:rPr>
                  <w:rFonts w:ascii="Times New Roman" w:eastAsia="Times New Roman" w:hAnsi="Times New Roman" w:cs="Times New Roman"/>
                  <w:sz w:val="20"/>
                  <w:szCs w:val="20"/>
                  <w:lang w:val="en-US" w:eastAsia="el-GR"/>
                </w:rPr>
                <m:t>band</m:t>
              </m:r>
            </m:sub>
          </m:sSub>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f</m:t>
              </m:r>
            </m:e>
            <m:sub>
              <m:r>
                <m:rPr>
                  <m:nor/>
                </m:rPr>
                <w:rPr>
                  <w:rFonts w:ascii="Times New Roman" w:eastAsia="Times New Roman" w:hAnsi="Times New Roman" w:cs="Times New Roman"/>
                  <w:sz w:val="20"/>
                  <w:szCs w:val="20"/>
                  <w:lang w:val="en-US" w:eastAsia="el-GR"/>
                </w:rPr>
                <m:t>band</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r</m:t>
              </m:r>
            </m:e>
            <m:sub>
              <m:r>
                <m:rPr>
                  <m:nor/>
                </m:rPr>
                <w:rPr>
                  <w:rFonts w:ascii="Times New Roman" w:eastAsia="Times New Roman" w:hAnsi="Times New Roman" w:cs="Times New Roman"/>
                  <w:sz w:val="20"/>
                  <w:szCs w:val="20"/>
                  <w:lang w:val="en-US" w:eastAsia="el-GR"/>
                </w:rPr>
                <m:t>osm</m:t>
              </m:r>
            </m:sub>
          </m:sSub>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f</m:t>
              </m:r>
            </m:e>
            <m:sub>
              <m:r>
                <m:rPr>
                  <m:nor/>
                </m:rPr>
                <w:rPr>
                  <w:rFonts w:ascii="Times New Roman" w:eastAsia="Times New Roman" w:hAnsi="Times New Roman" w:cs="Times New Roman"/>
                  <w:sz w:val="20"/>
                  <w:szCs w:val="20"/>
                  <w:lang w:val="en-US" w:eastAsia="el-GR"/>
                </w:rPr>
                <m:t>osm</m:t>
              </m:r>
            </m:sub>
          </m:sSub>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49D9A46A" w14:textId="77777777" w:rsidR="00F22CF8" w:rsidRPr="00762E65" w:rsidRDefault="00F22CF8" w:rsidP="00762E65">
      <w:pPr>
        <w:numPr>
          <w:ilvl w:val="0"/>
          <w:numId w:val="42"/>
        </w:num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Compute the physics-driven thaw survival estimate:</w:t>
      </w:r>
    </w:p>
    <w:p w14:paraId="3D85463B" w14:textId="77777777" w:rsidR="00F22CF8"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m:rPr>
                  <m:nor/>
                </m:rPr>
                <w:rPr>
                  <w:rFonts w:ascii="Times New Roman" w:eastAsia="Times New Roman" w:hAnsi="Times New Roman" w:cs="Times New Roman"/>
                  <w:sz w:val="20"/>
                  <w:szCs w:val="20"/>
                  <w:lang w:val="en-US" w:eastAsia="el-GR"/>
                </w:rPr>
                <m:t>thaw,uncorrected</m:t>
              </m:r>
            </m:sub>
          </m:sSub>
          <m:r>
            <w:rPr>
              <w:rFonts w:ascii="Cambria Math" w:eastAsia="Times New Roman" w:hAnsi="Cambria Math" w:cs="Times New Roman"/>
              <w:sz w:val="20"/>
              <w:szCs w:val="20"/>
              <w:lang w:val="en-US" w:eastAsia="el-GR"/>
            </w:rPr>
            <m:t>=</m:t>
          </m:r>
          <m:sSup>
            <m:sSupPr>
              <m:ctrlPr>
                <w:rPr>
                  <w:rFonts w:ascii="Cambria Math" w:eastAsia="Times New Roman" w:hAnsi="Cambria Math" w:cs="Times New Roman"/>
                  <w:sz w:val="20"/>
                  <w:szCs w:val="20"/>
                  <w:lang w:eastAsia="el-GR"/>
                </w:rPr>
              </m:ctrlPr>
            </m:sSupPr>
            <m:e>
              <m:r>
                <w:rPr>
                  <w:rFonts w:ascii="Cambria Math" w:eastAsia="Times New Roman" w:hAnsi="Cambria Math" w:cs="Times New Roman"/>
                  <w:sz w:val="20"/>
                  <w:szCs w:val="20"/>
                  <w:lang w:eastAsia="el-GR"/>
                </w:rPr>
                <m:t>e</m:t>
              </m:r>
            </m:e>
            <m:sup>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I</m:t>
                  </m:r>
                </m:e>
                <m:sub>
                  <m:r>
                    <w:rPr>
                      <w:rFonts w:ascii="Cambria Math" w:eastAsia="Times New Roman" w:hAnsi="Cambria Math" w:cs="Times New Roman"/>
                      <w:sz w:val="20"/>
                      <w:szCs w:val="20"/>
                      <w:lang w:val="en-US" w:eastAsia="el-GR"/>
                    </w:rPr>
                    <m:t>1</m:t>
                  </m:r>
                </m:sub>
              </m:sSub>
            </m:sup>
          </m:sSup>
          <m:r>
            <m:rPr>
              <m:sty m:val="p"/>
            </m:rPr>
            <w:rPr>
              <w:rFonts w:ascii="Cambria Math" w:eastAsia="Times New Roman" w:hAnsi="Cambria Math" w:cs="Times New Roman"/>
              <w:sz w:val="20"/>
              <w:szCs w:val="20"/>
              <w:lang w:val="en-US" w:eastAsia="el-GR"/>
            </w:rPr>
            <w:br/>
          </m:r>
        </m:oMath>
      </m:oMathPara>
    </w:p>
    <w:p w14:paraId="3CE42977"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This quantity reflects process performance alone and feeds into QA trending, not final dose math.</w:t>
      </w:r>
    </w:p>
    <w:p w14:paraId="18178084" w14:textId="77777777" w:rsidR="00F22CF8"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0232654D">
          <v:rect id="_x0000_i1046" alt="" style="width:415.3pt;height:.05pt;mso-width-percent:0;mso-height-percent:0;mso-width-percent:0;mso-height-percent:0" o:hralign="center" o:hrstd="t" o:hr="t" fillcolor="#a0a0a0" stroked="f"/>
        </w:pict>
      </w:r>
    </w:p>
    <w:p w14:paraId="58AA09F7" w14:textId="77777777" w:rsidR="00F22CF8" w:rsidRPr="00762E65" w:rsidRDefault="00F22CF8" w:rsidP="00762E65">
      <w:pPr>
        <w:spacing w:before="100" w:beforeAutospacing="1" w:after="100" w:afterAutospacing="1" w:line="480" w:lineRule="auto"/>
        <w:outlineLvl w:val="1"/>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5.2 Osmotic dose, </w:t>
      </w:r>
      <m:oMath>
        <m:d>
          <m:dPr>
            <m:ctrlPr>
              <w:rPr>
                <w:rFonts w:ascii="Cambria Math" w:eastAsia="Times New Roman" w:hAnsi="Cambria Math" w:cs="Times New Roman"/>
                <w:b/>
                <w:bCs/>
                <w:sz w:val="20"/>
                <w:szCs w:val="20"/>
                <w:lang w:eastAsia="el-GR"/>
              </w:rPr>
            </m:ctrlPr>
          </m:dPr>
          <m:e>
            <m:sSub>
              <m:sSubPr>
                <m:ctrlPr>
                  <w:rPr>
                    <w:rFonts w:ascii="Cambria Math" w:eastAsia="Times New Roman" w:hAnsi="Cambria Math" w:cs="Times New Roman"/>
                    <w:b/>
                    <w:bCs/>
                    <w:sz w:val="20"/>
                    <w:szCs w:val="20"/>
                    <w:lang w:eastAsia="el-GR"/>
                  </w:rPr>
                </m:ctrlPr>
              </m:sSubPr>
              <m:e>
                <m:r>
                  <m:rPr>
                    <m:sty m:val="bi"/>
                  </m:rPr>
                  <w:rPr>
                    <w:rFonts w:ascii="Cambria Math" w:eastAsia="Times New Roman" w:hAnsi="Cambria Math" w:cs="Times New Roman"/>
                    <w:sz w:val="20"/>
                    <w:szCs w:val="20"/>
                    <w:lang w:eastAsia="el-GR"/>
                  </w:rPr>
                  <m:t>D</m:t>
                </m:r>
              </m:e>
              <m:sub>
                <m:r>
                  <m:rPr>
                    <m:sty m:val="bi"/>
                  </m:rPr>
                  <w:rPr>
                    <w:rFonts w:ascii="Cambria Math" w:eastAsia="Times New Roman" w:hAnsi="Cambria Math" w:cs="Times New Roman"/>
                    <w:sz w:val="20"/>
                    <w:szCs w:val="20"/>
                    <w:lang w:eastAsia="el-GR"/>
                  </w:rPr>
                  <m:t>π</m:t>
                </m:r>
              </m:sub>
            </m:sSub>
          </m:e>
        </m:d>
      </m:oMath>
    </w:p>
    <w:p w14:paraId="0E4D238C"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CPA washout is modeled as an exponential relaxation of osmotic offset:</w:t>
      </w:r>
    </w:p>
    <w:p w14:paraId="40596B08" w14:textId="77777777" w:rsidR="00F22CF8" w:rsidRPr="00762E65" w:rsidRDefault="00F22CF8" w:rsidP="00762E65">
      <w:pPr>
        <w:spacing w:after="0" w:line="480" w:lineRule="auto"/>
        <w:rPr>
          <w:rFonts w:ascii="Times New Roman" w:eastAsia="Times New Roman" w:hAnsi="Times New Roman" w:cs="Times New Roman"/>
          <w:sz w:val="20"/>
          <w:szCs w:val="20"/>
          <w:lang w:eastAsia="el-GR"/>
        </w:rPr>
      </w:pPr>
      <m:oMathPara>
        <m:oMath>
          <m:r>
            <m:rPr>
              <m:sty m:val="p"/>
            </m:rPr>
            <w:rPr>
              <w:rFonts w:ascii="Cambria Math" w:eastAsia="Times New Roman" w:hAnsi="Cambria Math" w:cs="Times New Roman"/>
              <w:sz w:val="20"/>
              <w:szCs w:val="20"/>
              <w:lang w:eastAsia="el-GR"/>
            </w:rPr>
            <m:t>Δ</m:t>
          </m:r>
          <m:r>
            <w:rPr>
              <w:rFonts w:ascii="Cambria Math" w:eastAsia="Times New Roman" w:hAnsi="Cambria Math" w:cs="Times New Roman"/>
              <w:sz w:val="20"/>
              <w:szCs w:val="20"/>
              <w:lang w:eastAsia="el-GR"/>
            </w:rPr>
            <m:t>π(t)=</m:t>
          </m:r>
          <m:sSub>
            <m:sSubPr>
              <m:ctrlPr>
                <w:rPr>
                  <w:rFonts w:ascii="Cambria Math" w:eastAsia="Times New Roman" w:hAnsi="Cambria Math" w:cs="Times New Roman"/>
                  <w:sz w:val="20"/>
                  <w:szCs w:val="20"/>
                  <w:lang w:eastAsia="el-GR"/>
                </w:rPr>
              </m:ctrlPr>
            </m:sSubPr>
            <m:e>
              <m:r>
                <m:rPr>
                  <m:sty m:val="p"/>
                </m:rPr>
                <w:rPr>
                  <w:rFonts w:ascii="Cambria Math" w:eastAsia="Times New Roman" w:hAnsi="Cambria Math" w:cs="Times New Roman"/>
                  <w:sz w:val="20"/>
                  <w:szCs w:val="20"/>
                  <w:lang w:eastAsia="el-GR"/>
                </w:rPr>
                <m:t>Π</m:t>
              </m:r>
            </m:e>
            <m:sub>
              <m:r>
                <w:rPr>
                  <w:rFonts w:ascii="Cambria Math" w:eastAsia="Times New Roman" w:hAnsi="Cambria Math" w:cs="Times New Roman"/>
                  <w:sz w:val="20"/>
                  <w:szCs w:val="20"/>
                  <w:lang w:eastAsia="el-GR"/>
                </w:rPr>
                <m:t>0</m:t>
              </m:r>
            </m:sub>
          </m:sSub>
          <m:sSup>
            <m:sSupPr>
              <m:ctrlPr>
                <w:rPr>
                  <w:rFonts w:ascii="Cambria Math" w:eastAsia="Times New Roman" w:hAnsi="Cambria Math" w:cs="Times New Roman"/>
                  <w:sz w:val="20"/>
                  <w:szCs w:val="20"/>
                  <w:lang w:eastAsia="el-GR"/>
                </w:rPr>
              </m:ctrlPr>
            </m:sSupPr>
            <m:e>
              <m:r>
                <w:rPr>
                  <w:rFonts w:ascii="Cambria Math" w:eastAsia="Times New Roman" w:hAnsi="Cambria Math" w:cs="Times New Roman"/>
                  <w:sz w:val="20"/>
                  <w:szCs w:val="20"/>
                  <w:lang w:eastAsia="el-GR"/>
                </w:rPr>
                <m:t>e</m:t>
              </m:r>
            </m:e>
            <m:sup>
              <m:r>
                <w:rPr>
                  <w:rFonts w:ascii="Cambria Math" w:eastAsia="Times New Roman" w:hAnsi="Cambria Math" w:cs="Times New Roman"/>
                  <w:sz w:val="20"/>
                  <w:szCs w:val="20"/>
                  <w:lang w:eastAsia="el-GR"/>
                </w:rPr>
                <m:t>-t</m:t>
              </m:r>
              <m:r>
                <m:rPr>
                  <m:sty m:val="p"/>
                </m:rPr>
                <w:rPr>
                  <w:rFonts w:ascii="Cambria Math" w:eastAsia="Times New Roman" w:hAnsi="Cambria Math" w:cs="Times New Roman"/>
                  <w:sz w:val="20"/>
                  <w:szCs w:val="20"/>
                  <w:lang w:eastAsia="el-GR"/>
                </w:rPr>
                <m:t>/</m:t>
              </m:r>
              <m:r>
                <w:rPr>
                  <w:rFonts w:ascii="Cambria Math" w:eastAsia="Times New Roman" w:hAnsi="Cambria Math" w:cs="Times New Roman"/>
                  <w:sz w:val="20"/>
                  <w:szCs w:val="20"/>
                  <w:lang w:eastAsia="el-GR"/>
                </w:rPr>
                <m:t>τ</m:t>
              </m:r>
            </m:sup>
          </m:sSup>
          <m:r>
            <m:rPr>
              <m:sty m:val="p"/>
            </m:rPr>
            <w:rPr>
              <w:rFonts w:ascii="Cambria Math" w:eastAsia="Times New Roman" w:hAnsi="Cambria Math" w:cs="Times New Roman"/>
              <w:sz w:val="20"/>
              <w:szCs w:val="20"/>
              <w:lang w:eastAsia="el-GR"/>
            </w:rPr>
            <w:br/>
          </m:r>
        </m:oMath>
      </m:oMathPara>
    </w:p>
    <w:p w14:paraId="416BDC16"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The integrated osmotic trauma (“osmotic dose”) is:</w:t>
      </w:r>
    </w:p>
    <w:p w14:paraId="61E70B16" w14:textId="77777777" w:rsidR="00F22CF8"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w:rPr>
                  <w:rFonts w:ascii="Cambria Math" w:eastAsia="Times New Roman" w:hAnsi="Cambria Math" w:cs="Times New Roman"/>
                  <w:sz w:val="20"/>
                  <w:szCs w:val="20"/>
                  <w:lang w:eastAsia="el-GR"/>
                </w:rPr>
                <m:t>π</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ty m:val="p"/>
                </m:rPr>
                <w:rPr>
                  <w:rFonts w:ascii="Cambria Math" w:eastAsia="Times New Roman" w:hAnsi="Cambria Math" w:cs="Times New Roman"/>
                  <w:sz w:val="20"/>
                  <w:szCs w:val="20"/>
                  <w:lang w:eastAsia="el-GR"/>
                </w:rPr>
                <m:t>Π</m:t>
              </m:r>
            </m:e>
            <m:sub>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eastAsia="el-GR"/>
            </w:rPr>
            <m:t>τ</m:t>
          </m:r>
          <m:r>
            <w:rPr>
              <w:rFonts w:ascii="Cambria Math" w:eastAsia="Times New Roman" w:hAnsi="Cambria Math" w:cs="Times New Roman"/>
              <w:sz w:val="20"/>
              <w:szCs w:val="20"/>
              <w:lang w:val="en-US" w:eastAsia="el-GR"/>
            </w:rPr>
            <m:t>[1-</m:t>
          </m:r>
          <m:sSup>
            <m:sSupPr>
              <m:ctrlPr>
                <w:rPr>
                  <w:rFonts w:ascii="Cambria Math" w:eastAsia="Times New Roman" w:hAnsi="Cambria Math" w:cs="Times New Roman"/>
                  <w:sz w:val="20"/>
                  <w:szCs w:val="20"/>
                  <w:lang w:eastAsia="el-GR"/>
                </w:rPr>
              </m:ctrlPr>
            </m:sSupPr>
            <m:e>
              <m:r>
                <w:rPr>
                  <w:rFonts w:ascii="Cambria Math" w:eastAsia="Times New Roman" w:hAnsi="Cambria Math" w:cs="Times New Roman"/>
                  <w:sz w:val="20"/>
                  <w:szCs w:val="20"/>
                  <w:lang w:eastAsia="el-GR"/>
                </w:rPr>
                <m:t>e</m:t>
              </m:r>
            </m:e>
            <m:sup>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w</m:t>
                  </m:r>
                </m:sub>
              </m:sSub>
              <m:r>
                <m:rPr>
                  <m:sty m:val="p"/>
                </m:rP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τ</m:t>
              </m:r>
            </m:sup>
          </m:sSup>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(units: Osm\cdotps)</m:t>
          </m:r>
          <m:r>
            <m:rPr>
              <m:sty m:val="p"/>
            </m:rPr>
            <w:rPr>
              <w:rFonts w:ascii="Cambria Math" w:eastAsia="Times New Roman" w:hAnsi="Cambria Math" w:cs="Times New Roman"/>
              <w:sz w:val="20"/>
              <w:szCs w:val="20"/>
              <w:lang w:val="en-US" w:eastAsia="el-GR"/>
            </w:rPr>
            <w:br/>
          </m:r>
        </m:oMath>
      </m:oMathPara>
    </w:p>
    <w:p w14:paraId="77A135B0"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This value is directly compared to acceptance limits in Section 6.</w:t>
      </w:r>
    </w:p>
    <w:p w14:paraId="7E9593F3"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lastRenderedPageBreak/>
        <w:t>Quantum-permutation extension (osmotic channel as an entangled drive):</w:t>
      </w:r>
      <w:r w:rsidRPr="00762E65">
        <w:rPr>
          <w:rFonts w:ascii="Times New Roman" w:eastAsia="Times New Roman" w:hAnsi="Times New Roman" w:cs="Times New Roman"/>
          <w:color w:val="000000"/>
          <w:sz w:val="20"/>
          <w:szCs w:val="20"/>
          <w:lang w:val="en-US" w:eastAsia="el-GR"/>
        </w:rPr>
        <w:br/>
        <w:t>Let </w:t>
      </w:r>
      <m:oMath>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oMath>
      <w:r w:rsidRPr="00762E65">
        <w:rPr>
          <w:rFonts w:ascii="Times New Roman" w:eastAsia="Times New Roman" w:hAnsi="Times New Roman" w:cs="Times New Roman"/>
          <w:color w:val="000000"/>
          <w:sz w:val="20"/>
          <w:szCs w:val="20"/>
          <w:lang w:val="en-US" w:eastAsia="el-GR"/>
        </w:rPr>
        <w:t> be an “osmotic observable” on </w:t>
      </w:r>
      <m:oMath>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val="en-US" w:eastAsia="el-GR"/>
              </w:rPr>
              <m:t>H</m:t>
            </m:r>
          </m:e>
          <m:sub>
            <m:r>
              <w:rPr>
                <w:rFonts w:ascii="Cambria Math" w:eastAsia="Times New Roman" w:hAnsi="Cambria Math" w:cs="Times New Roman"/>
                <w:sz w:val="20"/>
                <w:szCs w:val="20"/>
                <w:lang w:eastAsia="el-GR"/>
              </w:rPr>
              <m:t>π</m:t>
            </m:r>
          </m:sub>
        </m:sSub>
      </m:oMath>
      <w:r w:rsidRPr="00762E65">
        <w:rPr>
          <w:rFonts w:ascii="Times New Roman" w:eastAsia="Times New Roman" w:hAnsi="Times New Roman" w:cs="Times New Roman"/>
          <w:color w:val="000000"/>
          <w:sz w:val="20"/>
          <w:szCs w:val="20"/>
          <w:lang w:val="en-US" w:eastAsia="el-GR"/>
        </w:rPr>
        <w:t> and let osmotic stress couple into a cellular junction/stress operator </w:t>
      </w:r>
      <m:oMath>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J</m:t>
            </m:r>
          </m:e>
        </m:acc>
      </m:oMath>
      <w:r w:rsidRPr="00762E65">
        <w:rPr>
          <w:rFonts w:ascii="Times New Roman" w:eastAsia="Times New Roman" w:hAnsi="Times New Roman" w:cs="Times New Roman"/>
          <w:color w:val="000000"/>
          <w:sz w:val="20"/>
          <w:szCs w:val="20"/>
          <w:lang w:val="en-US" w:eastAsia="el-GR"/>
        </w:rPr>
        <w:t> on </w:t>
      </w:r>
      <m:oMath>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val="en-US" w:eastAsia="el-GR"/>
              </w:rPr>
              <m:t>H</m:t>
            </m:r>
          </m:e>
          <m:sub>
            <m:r>
              <m:rPr>
                <m:nor/>
              </m:rPr>
              <w:rPr>
                <w:rFonts w:ascii="Times New Roman" w:eastAsia="Times New Roman" w:hAnsi="Times New Roman" w:cs="Times New Roman"/>
                <w:sz w:val="20"/>
                <w:szCs w:val="20"/>
                <w:lang w:val="en-US" w:eastAsia="el-GR"/>
              </w:rPr>
              <m:t>cell</m:t>
            </m:r>
          </m:sub>
        </m:sSub>
      </m:oMath>
      <w:r w:rsidRPr="00762E65">
        <w:rPr>
          <w:rFonts w:ascii="Times New Roman" w:eastAsia="Times New Roman" w:hAnsi="Times New Roman" w:cs="Times New Roman"/>
          <w:color w:val="000000"/>
          <w:sz w:val="20"/>
          <w:szCs w:val="20"/>
          <w:lang w:val="en-US" w:eastAsia="el-GR"/>
        </w:rPr>
        <w:t>. A minimal entangling interaction is</w:t>
      </w:r>
    </w:p>
    <w:p w14:paraId="4B59CA96" w14:textId="77777777" w:rsidR="00F22CF8"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H</m:t>
                  </m:r>
                </m:e>
              </m:acc>
            </m:e>
            <m:sub>
              <m:r>
                <w:rPr>
                  <w:rFonts w:ascii="Cambria Math" w:eastAsia="Times New Roman" w:hAnsi="Cambria Math" w:cs="Times New Roman"/>
                  <w:sz w:val="20"/>
                  <w:szCs w:val="20"/>
                  <w:lang w:eastAsia="el-GR"/>
                </w:rPr>
                <m:t>π</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κ</m:t>
          </m:r>
          <m:r>
            <m:rPr>
              <m:nor/>
            </m:rPr>
            <w:rPr>
              <w:rFonts w:ascii="Times New Roman" w:eastAsia="Times New Roman" w:hAnsi="Times New Roman" w:cs="Times New Roman"/>
              <w:sz w:val="20"/>
              <w:szCs w:val="20"/>
              <w:lang w:val="en-US" w:eastAsia="el-GR"/>
            </w:rPr>
            <m:t> </m:t>
          </m:r>
          <m:r>
            <m:rPr>
              <m:sty m:val="p"/>
            </m:rPr>
            <w:rPr>
              <w:rFonts w:ascii="Cambria Math" w:eastAsia="Times New Roman" w:hAnsi="Cambria Math" w:cs="Times New Roman"/>
              <w:sz w:val="20"/>
              <w:szCs w:val="20"/>
              <w:lang w:eastAsia="el-GR"/>
            </w:rPr>
            <m:t>Δ</m:t>
          </m:r>
          <m:r>
            <w:rPr>
              <w:rFonts w:ascii="Cambria Math" w:eastAsia="Times New Roman" w:hAnsi="Cambria Math" w:cs="Times New Roman"/>
              <w:sz w:val="20"/>
              <w:szCs w:val="20"/>
              <w:lang w:eastAsia="el-GR"/>
            </w:rPr>
            <m:t>π</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m:t>
          </m:r>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r>
            <w:rPr>
              <w:rFonts w:ascii="Cambria Math" w:eastAsia="Times New Roman" w:hAnsi="Cambria Math" w:cs="Times New Roman"/>
              <w:sz w:val="20"/>
              <w:szCs w:val="20"/>
              <w:lang w:val="en-US" w:eastAsia="el-GR"/>
            </w:rPr>
            <m:t>⊗</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J</m:t>
              </m:r>
            </m:e>
          </m:acc>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4EBDB954"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so that osmotic dose corresponds to integrated action magnitude</w:t>
      </w:r>
    </w:p>
    <w:p w14:paraId="5F7BA760" w14:textId="77777777" w:rsidR="00F22CF8"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eastAsia="el-GR"/>
                </w:rPr>
                <m:t>A</m:t>
              </m:r>
            </m:e>
            <m:sub>
              <m:r>
                <w:rPr>
                  <w:rFonts w:ascii="Cambria Math" w:eastAsia="Times New Roman" w:hAnsi="Cambria Math" w:cs="Times New Roman"/>
                  <w:sz w:val="20"/>
                  <w:szCs w:val="20"/>
                  <w:lang w:eastAsia="el-GR"/>
                </w:rPr>
                <m:t>π</m:t>
              </m:r>
            </m:sub>
          </m:sSub>
          <m:r>
            <w:rPr>
              <w:rFonts w:ascii="Cambria Math" w:eastAsia="Times New Roman" w:hAnsi="Cambria Math" w:cs="Times New Roman"/>
              <w:sz w:val="20"/>
              <w:szCs w:val="20"/>
              <w:lang w:val="en-US" w:eastAsia="el-GR"/>
            </w:rPr>
            <m:t>=</m:t>
          </m:r>
          <m:nary>
            <m:naryPr>
              <m:limLoc m:val="subSup"/>
              <m:grow m:val="1"/>
              <m:ctrlPr>
                <w:rPr>
                  <w:rFonts w:ascii="Cambria Math" w:eastAsia="Times New Roman" w:hAnsi="Cambria Math" w:cs="Times New Roman"/>
                  <w:sz w:val="20"/>
                  <w:szCs w:val="20"/>
                  <w:lang w:eastAsia="el-GR"/>
                </w:rPr>
              </m:ctrlPr>
            </m:naryPr>
            <m:sub>
              <m:r>
                <w:rPr>
                  <w:rFonts w:ascii="Cambria Math" w:eastAsia="Times New Roman" w:hAnsi="Cambria Math" w:cs="Times New Roman"/>
                  <w:sz w:val="20"/>
                  <w:szCs w:val="20"/>
                  <w:lang w:val="en-US" w:eastAsia="el-GR"/>
                </w:rPr>
                <m:t>0</m:t>
              </m:r>
            </m:sub>
            <m:sup>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w</m:t>
                  </m:r>
                </m:sub>
              </m:sSub>
            </m:sup>
            <m:e>
              <m:r>
                <m:rPr>
                  <m:sty m:val="p"/>
                </m:rPr>
                <w:rPr>
                  <w:rFonts w:ascii="Cambria Math" w:eastAsia="Times New Roman" w:hAnsi="Cambria Math" w:cs="Times New Roman"/>
                  <w:sz w:val="20"/>
                  <w:szCs w:val="20"/>
                  <w:lang w:val="en-US" w:eastAsia="el-GR"/>
                </w:rPr>
                <m:t>∥</m:t>
              </m:r>
            </m:e>
          </m:nary>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H</m:t>
                  </m:r>
                </m:e>
              </m:acc>
            </m:e>
            <m:sub>
              <m:r>
                <w:rPr>
                  <w:rFonts w:ascii="Cambria Math" w:eastAsia="Times New Roman" w:hAnsi="Cambria Math" w:cs="Times New Roman"/>
                  <w:sz w:val="20"/>
                  <w:szCs w:val="20"/>
                  <w:lang w:eastAsia="el-GR"/>
                </w:rPr>
                <m:t>π</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m:t>
          </m:r>
          <m:r>
            <w:rPr>
              <w:rFonts w:ascii="Cambria Math" w:eastAsia="Times New Roman" w:hAnsi="Cambria Math" w:cs="Times New Roman"/>
              <w:sz w:val="20"/>
              <w:szCs w:val="20"/>
              <w:lang w:eastAsia="el-GR"/>
            </w:rPr>
            <m:t>dt</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w:rPr>
                  <w:rFonts w:ascii="Cambria Math" w:eastAsia="Times New Roman" w:hAnsi="Cambria Math" w:cs="Times New Roman"/>
                  <w:sz w:val="20"/>
                  <w:szCs w:val="20"/>
                  <w:lang w:eastAsia="el-GR"/>
                </w:rPr>
                <m:t>π</m:t>
              </m:r>
            </m:sub>
          </m:sSub>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25D1023E"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In this view, reducing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w:rPr>
                <w:rFonts w:ascii="Cambria Math" w:eastAsia="Times New Roman" w:hAnsi="Cambria Math" w:cs="Times New Roman"/>
                <w:sz w:val="20"/>
                <w:szCs w:val="20"/>
                <w:lang w:eastAsia="el-GR"/>
              </w:rPr>
              <m:t>π</m:t>
            </m:r>
          </m:sub>
        </m:sSub>
      </m:oMath>
      <w:r w:rsidRPr="00762E65">
        <w:rPr>
          <w:rFonts w:ascii="Times New Roman" w:eastAsia="Times New Roman" w:hAnsi="Times New Roman" w:cs="Times New Roman"/>
          <w:color w:val="000000"/>
          <w:sz w:val="20"/>
          <w:szCs w:val="20"/>
          <w:lang w:val="en-US" w:eastAsia="el-GR"/>
        </w:rPr>
        <w:t> reduces the entangling “damage action” injected into the cell state.</w:t>
      </w:r>
    </w:p>
    <w:p w14:paraId="5E4FBB5F" w14:textId="77777777" w:rsidR="00F22CF8"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360F4578">
          <v:rect id="_x0000_i1045" alt="" style="width:415.3pt;height:.05pt;mso-width-percent:0;mso-height-percent:0;mso-width-percent:0;mso-height-percent:0" o:hralign="center" o:hrstd="t" o:hr="t" fillcolor="#a0a0a0" stroked="f"/>
        </w:pict>
      </w:r>
    </w:p>
    <w:p w14:paraId="33D403DA" w14:textId="77777777" w:rsidR="00F22CF8" w:rsidRPr="00762E65" w:rsidRDefault="00F22CF8" w:rsidP="00762E65">
      <w:pPr>
        <w:spacing w:before="100" w:beforeAutospacing="1" w:after="100" w:afterAutospacing="1" w:line="480" w:lineRule="auto"/>
        <w:outlineLvl w:val="1"/>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5.3 Warming-rate safety (devitrification traverse)</w:t>
      </w:r>
    </w:p>
    <w:p w14:paraId="67A4A1F4"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 Extract </w:t>
      </w:r>
      <m:oMath>
        <m:r>
          <m:rPr>
            <m:sty m:val="p"/>
          </m:rPr>
          <w:rPr>
            <w:rFonts w:ascii="Cambria Math" w:eastAsia="Times New Roman" w:hAnsi="Cambria Math" w:cs="Times New Roman"/>
            <w:sz w:val="20"/>
            <w:szCs w:val="20"/>
            <w:lang w:val="en-US" w:eastAsia="el-GR"/>
          </w:rPr>
          <m:t>min</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dT</m:t>
        </m:r>
        <m:r>
          <m:rPr>
            <m:sty m:val="p"/>
          </m:rP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dt</m:t>
        </m:r>
        <m:r>
          <w:rPr>
            <w:rFonts w:ascii="Cambria Math" w:eastAsia="Times New Roman" w:hAnsi="Cambria Math" w:cs="Times New Roman"/>
            <w:sz w:val="20"/>
            <w:szCs w:val="20"/>
            <w:lang w:val="en-US" w:eastAsia="el-GR"/>
          </w:rPr>
          <m:t>)</m:t>
        </m:r>
      </m:oMath>
      <w:r w:rsidRPr="00762E65">
        <w:rPr>
          <w:rFonts w:ascii="Times New Roman" w:eastAsia="Times New Roman" w:hAnsi="Times New Roman" w:cs="Times New Roman"/>
          <w:color w:val="000000"/>
          <w:sz w:val="20"/>
          <w:szCs w:val="20"/>
          <w:lang w:val="en-US" w:eastAsia="el-GR"/>
        </w:rPr>
        <w:t> across the defined devitrification band (T_g\pm 15\,^\circ\text{C}).</w:t>
      </w:r>
      <w:r w:rsidRPr="00762E65">
        <w:rPr>
          <w:rFonts w:ascii="Times New Roman" w:eastAsia="Times New Roman" w:hAnsi="Times New Roman" w:cs="Times New Roman"/>
          <w:color w:val="000000"/>
          <w:sz w:val="20"/>
          <w:szCs w:val="20"/>
          <w:lang w:val="en-US" w:eastAsia="el-GR"/>
        </w:rPr>
        <w:br/>
        <w:t>• Quantify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t</m:t>
            </m:r>
          </m:e>
          <m:sub>
            <m:r>
              <m:rPr>
                <m:nor/>
              </m:rPr>
              <w:rPr>
                <w:rFonts w:ascii="Times New Roman" w:eastAsia="Times New Roman" w:hAnsi="Times New Roman" w:cs="Times New Roman"/>
                <w:sz w:val="20"/>
                <w:szCs w:val="20"/>
                <w:lang w:val="en-US" w:eastAsia="el-GR"/>
              </w:rPr>
              <m:t>band</m:t>
            </m:r>
          </m:sub>
        </m:sSub>
      </m:oMath>
      <w:r w:rsidRPr="00762E65">
        <w:rPr>
          <w:rFonts w:ascii="Times New Roman" w:eastAsia="Times New Roman" w:hAnsi="Times New Roman" w:cs="Times New Roman"/>
          <w:color w:val="000000"/>
          <w:sz w:val="20"/>
          <w:szCs w:val="20"/>
          <w:lang w:val="en-US" w:eastAsia="el-GR"/>
        </w:rPr>
        <w:t>, the time spent in that band.</w:t>
      </w:r>
      <w:r w:rsidRPr="00762E65">
        <w:rPr>
          <w:rFonts w:ascii="Times New Roman" w:eastAsia="Times New Roman" w:hAnsi="Times New Roman" w:cs="Times New Roman"/>
          <w:color w:val="000000"/>
          <w:sz w:val="20"/>
          <w:szCs w:val="20"/>
          <w:lang w:val="en-US" w:eastAsia="el-GR"/>
        </w:rPr>
        <w:br/>
        <w:t>• Confirm there was no intentional dwell / pause in that band.</w:t>
      </w:r>
    </w:p>
    <w:p w14:paraId="31E5ECBA"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Define:</w:t>
      </w:r>
    </w:p>
    <w:p w14:paraId="5CB7624D" w14:textId="77777777" w:rsidR="00F22CF8" w:rsidRPr="00762E65" w:rsidRDefault="00F22CF8" w:rsidP="00762E65">
      <w:pPr>
        <w:spacing w:after="0" w:line="480" w:lineRule="auto"/>
        <w:rPr>
          <w:rFonts w:ascii="Times New Roman" w:eastAsia="Times New Roman" w:hAnsi="Times New Roman" w:cs="Times New Roman"/>
          <w:sz w:val="20"/>
          <w:szCs w:val="20"/>
          <w:lang w:val="en-US" w:eastAsia="el-GR"/>
        </w:rPr>
      </w:pPr>
      <m:oMathPara>
        <m:oMath>
          <m:r>
            <m:rPr>
              <m:nor/>
            </m:rPr>
            <w:rPr>
              <w:rFonts w:ascii="Times New Roman" w:eastAsia="Times New Roman" w:hAnsi="Times New Roman" w:cs="Times New Roman"/>
              <w:sz w:val="20"/>
              <w:szCs w:val="20"/>
              <w:lang w:val="en-US" w:eastAsia="el-GR"/>
            </w:rPr>
            <m:t>fast_traverse_ok</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TRUE</m:t>
          </m:r>
          <m:r>
            <m:rPr>
              <m:sty m:val="p"/>
            </m:rPr>
            <w:rPr>
              <w:rFonts w:ascii="Cambria Math" w:eastAsia="Times New Roman" w:hAnsi="Cambria Math" w:cs="Times New Roman"/>
              <w:sz w:val="20"/>
              <w:szCs w:val="20"/>
              <w:lang w:val="en-US" w:eastAsia="el-GR"/>
            </w:rPr>
            <w:br/>
          </m:r>
        </m:oMath>
      </m:oMathPara>
    </w:p>
    <w:p w14:paraId="02430FCC"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eastAsia="el-GR"/>
        </w:rPr>
      </w:pPr>
      <w:r w:rsidRPr="00762E65">
        <w:rPr>
          <w:rFonts w:ascii="Times New Roman" w:eastAsia="Times New Roman" w:hAnsi="Times New Roman" w:cs="Times New Roman"/>
          <w:color w:val="000000"/>
          <w:sz w:val="20"/>
          <w:szCs w:val="20"/>
          <w:lang w:eastAsia="el-GR"/>
        </w:rPr>
        <w:t>only if:</w:t>
      </w:r>
    </w:p>
    <w:p w14:paraId="61C1C732" w14:textId="77777777" w:rsidR="00F22CF8" w:rsidRPr="00762E65" w:rsidRDefault="00F22CF8" w:rsidP="00762E65">
      <w:pPr>
        <w:numPr>
          <w:ilvl w:val="0"/>
          <w:numId w:val="43"/>
        </w:num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\min(dT/dt)\ge 30\,^\circ\text{C}/\text{min} continuously across the band, and</w:t>
      </w:r>
    </w:p>
    <w:p w14:paraId="6203AAF2" w14:textId="77777777" w:rsidR="00F22CF8" w:rsidRPr="00762E65" w:rsidRDefault="00F22CF8" w:rsidP="00762E65">
      <w:pPr>
        <w:numPr>
          <w:ilvl w:val="0"/>
          <w:numId w:val="43"/>
        </w:num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No hold or stepwise pause occurred in that band.</w:t>
      </w:r>
    </w:p>
    <w:p w14:paraId="41C1F854"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Note: The 30 °C/min floor is the enforced clinical floor. Theoretical physics suggests \sim 3\,^\circ\text{C}/\text{min}may suppress de novo nucleation for this geometry class, but clinical practice requires “no linger,” i.e. \ge 30\,^\circ\text{C}/\text{min} with continuous traverse. This matches the empirical success profile seen in ANASTASIS9-class performance.</w:t>
      </w:r>
    </w:p>
    <w:p w14:paraId="4960965E"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lastRenderedPageBreak/>
        <w:t>Quantum permutation chaos diagnostic (band traverse stability):</w:t>
      </w:r>
      <w:r w:rsidRPr="00762E65">
        <w:rPr>
          <w:rFonts w:ascii="Times New Roman" w:eastAsia="Times New Roman" w:hAnsi="Times New Roman" w:cs="Times New Roman"/>
          <w:color w:val="000000"/>
          <w:sz w:val="20"/>
          <w:szCs w:val="20"/>
          <w:lang w:val="en-US" w:eastAsia="el-GR"/>
        </w:rPr>
        <w:br/>
        <w:t>Small spatial nonuniformities during warming can amplify via ice-front instabilities. We model the “coupon ensemble” as </w:t>
      </w:r>
      <m:oMath>
        <m:r>
          <w:rPr>
            <w:rFonts w:ascii="Cambria Math" w:eastAsia="Times New Roman" w:hAnsi="Cambria Math" w:cs="Times New Roman"/>
            <w:sz w:val="20"/>
            <w:szCs w:val="20"/>
            <w:lang w:eastAsia="el-GR"/>
          </w:rPr>
          <m:t>N</m:t>
        </m:r>
      </m:oMath>
      <w:r w:rsidRPr="00762E65">
        <w:rPr>
          <w:rFonts w:ascii="Times New Roman" w:eastAsia="Times New Roman" w:hAnsi="Times New Roman" w:cs="Times New Roman"/>
          <w:color w:val="000000"/>
          <w:sz w:val="20"/>
          <w:szCs w:val="20"/>
          <w:lang w:val="en-US" w:eastAsia="el-GR"/>
        </w:rPr>
        <w:t> exchangeable microdomains with a permutation-generated mixing operator</w:t>
      </w:r>
    </w:p>
    <w:p w14:paraId="1975648D" w14:textId="77777777" w:rsidR="00F22CF8"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U</m:t>
                  </m:r>
                </m:e>
              </m:acc>
            </m:e>
            <m:sub>
              <m:r>
                <m:rPr>
                  <m:nor/>
                </m:rPr>
                <w:rPr>
                  <w:rFonts w:ascii="Times New Roman" w:eastAsia="Times New Roman" w:hAnsi="Times New Roman" w:cs="Times New Roman"/>
                  <w:sz w:val="20"/>
                  <w:szCs w:val="20"/>
                  <w:lang w:val="en-US" w:eastAsia="el-GR"/>
                </w:rPr>
                <m:t>perm</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exp</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i</m:t>
          </m:r>
          <m:r>
            <m:rPr>
              <m:nor/>
            </m:rPr>
            <w:rPr>
              <w:rFonts w:ascii="Times New Roman" w:eastAsia="Times New Roman" w:hAnsi="Times New Roman" w:cs="Times New Roman"/>
              <w:sz w:val="20"/>
              <w:szCs w:val="20"/>
              <w:lang w:val="en-US" w:eastAsia="el-GR"/>
            </w:rPr>
            <m:t> </m:t>
          </m:r>
          <m:nary>
            <m:naryPr>
              <m:chr m:val="∑"/>
              <m:limLoc m:val="undOvr"/>
              <m:grow m:val="1"/>
              <m:supHide m:val="1"/>
              <m:ctrlPr>
                <w:rPr>
                  <w:rFonts w:ascii="Cambria Math" w:eastAsia="Times New Roman" w:hAnsi="Cambria Math" w:cs="Times New Roman"/>
                  <w:sz w:val="20"/>
                  <w:szCs w:val="20"/>
                  <w:lang w:eastAsia="el-GR"/>
                </w:rPr>
              </m:ctrlPr>
            </m:naryPr>
            <m:sub>
              <m:r>
                <w:rPr>
                  <w:rFonts w:ascii="Cambria Math" w:eastAsia="Times New Roman" w:hAnsi="Cambria Math" w:cs="Times New Roman"/>
                  <w:sz w:val="20"/>
                  <w:szCs w:val="20"/>
                  <w:lang w:eastAsia="el-GR"/>
                </w:rPr>
                <m:t>m</m:t>
              </m:r>
            </m:sub>
            <m:sup/>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θ</m:t>
                  </m:r>
                </m:e>
                <m:sub>
                  <m:r>
                    <w:rPr>
                      <w:rFonts w:ascii="Cambria Math" w:eastAsia="Times New Roman" w:hAnsi="Cambria Math" w:cs="Times New Roman"/>
                      <w:sz w:val="20"/>
                      <w:szCs w:val="20"/>
                      <w:lang w:eastAsia="el-GR"/>
                    </w:rPr>
                    <m:t>m</m:t>
                  </m:r>
                </m:sub>
              </m:sSub>
            </m:e>
          </m:nary>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P</m:t>
                  </m:r>
                </m:e>
              </m:acc>
            </m:e>
            <m:sub>
              <m:r>
                <w:rPr>
                  <w:rFonts w:ascii="Cambria Math" w:eastAsia="Times New Roman" w:hAnsi="Cambria Math" w:cs="Times New Roman"/>
                  <w:sz w:val="20"/>
                  <w:szCs w:val="20"/>
                  <w:lang w:eastAsia="el-GR"/>
                </w:rPr>
                <m:t>m</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P</m:t>
                  </m:r>
                </m:e>
              </m:acc>
            </m:e>
            <m:sub>
              <m:r>
                <w:rPr>
                  <w:rFonts w:ascii="Cambria Math" w:eastAsia="Times New Roman" w:hAnsi="Cambria Math" w:cs="Times New Roman"/>
                  <w:sz w:val="20"/>
                  <w:szCs w:val="20"/>
                  <w:lang w:eastAsia="el-GR"/>
                </w:rPr>
                <m:t>m</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w:rPr>
                  <w:rFonts w:ascii="Cambria Math" w:eastAsia="Times New Roman" w:hAnsi="Cambria Math" w:cs="Times New Roman"/>
                  <w:sz w:val="20"/>
                  <w:szCs w:val="20"/>
                  <w:lang w:eastAsia="el-GR"/>
                </w:rPr>
                <m:t>N</m:t>
              </m:r>
            </m:sub>
          </m:sSub>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479F24E0"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and a band-sensitive observable </w:t>
      </w:r>
      <m:oMath>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V</m:t>
            </m:r>
          </m:e>
        </m:acc>
      </m:oMath>
      <w:r w:rsidRPr="00762E65">
        <w:rPr>
          <w:rFonts w:ascii="Times New Roman" w:eastAsia="Times New Roman" w:hAnsi="Times New Roman" w:cs="Times New Roman"/>
          <w:color w:val="000000"/>
          <w:sz w:val="20"/>
          <w:szCs w:val="20"/>
          <w:lang w:val="en-US" w:eastAsia="el-GR"/>
        </w:rPr>
        <w:t> (e.g., nucleation proxy, scattering/opacity proxy, or derived thermal curvature). A chaos-sensitive out-of-time-order correlator (OTOC) can be used as a stability alarm:</w:t>
      </w:r>
    </w:p>
    <w:p w14:paraId="3F56934C" w14:textId="77777777" w:rsidR="00F22CF8" w:rsidRPr="00762E65" w:rsidRDefault="00F22CF8" w:rsidP="00762E65">
      <w:pPr>
        <w:spacing w:after="0" w:line="480" w:lineRule="auto"/>
        <w:rPr>
          <w:rFonts w:ascii="Times New Roman" w:eastAsia="Times New Roman" w:hAnsi="Times New Roman" w:cs="Times New Roman"/>
          <w:sz w:val="20"/>
          <w:szCs w:val="20"/>
          <w:lang w:eastAsia="el-GR"/>
        </w:rPr>
      </w:pPr>
      <m:oMathPara>
        <m:oMath>
          <m:r>
            <w:rPr>
              <w:rFonts w:ascii="Cambria Math" w:eastAsia="Times New Roman" w:hAnsi="Cambria Math" w:cs="Times New Roman"/>
              <w:sz w:val="20"/>
              <w:szCs w:val="20"/>
              <w:lang w:eastAsia="el-GR"/>
            </w:rPr>
            <m:t>C(t)=⟨[</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V</m:t>
              </m:r>
            </m:e>
          </m:acc>
          <m:r>
            <w:rPr>
              <w:rFonts w:ascii="Cambria Math" w:eastAsia="Times New Roman" w:hAnsi="Cambria Math" w:cs="Times New Roman"/>
              <w:sz w:val="20"/>
              <w:szCs w:val="20"/>
              <w:lang w:eastAsia="el-GR"/>
            </w:rPr>
            <m:t>(t),</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W</m:t>
              </m:r>
            </m:e>
          </m:acc>
          <m:sSup>
            <m:sSupPr>
              <m:ctrlPr>
                <w:rPr>
                  <w:rFonts w:ascii="Cambria Math" w:eastAsia="Times New Roman" w:hAnsi="Cambria Math" w:cs="Times New Roman"/>
                  <w:sz w:val="20"/>
                  <w:szCs w:val="20"/>
                  <w:lang w:eastAsia="el-GR"/>
                </w:rPr>
              </m:ctrlPr>
            </m:sSupPr>
            <m:e>
              <m:r>
                <w:rPr>
                  <w:rFonts w:ascii="Cambria Math" w:eastAsia="Times New Roman" w:hAnsi="Cambria Math" w:cs="Times New Roman"/>
                  <w:sz w:val="20"/>
                  <w:szCs w:val="20"/>
                  <w:lang w:eastAsia="el-GR"/>
                </w:rPr>
                <m:t>]</m:t>
              </m:r>
            </m:e>
            <m:sup>
              <m:r>
                <w:rPr>
                  <w:rFonts w:ascii="Cambria Math" w:eastAsia="Times New Roman" w:hAnsi="Cambria Math" w:cs="Times New Roman"/>
                  <w:sz w:val="20"/>
                  <w:szCs w:val="20"/>
                  <w:lang w:eastAsia="el-GR"/>
                </w:rPr>
                <m:t>†</m:t>
              </m:r>
            </m:sup>
          </m:sSup>
          <m:r>
            <w:rPr>
              <w:rFonts w:ascii="Cambria Math" w:eastAsia="Times New Roman" w:hAnsi="Cambria Math" w:cs="Times New Roman"/>
              <w:sz w:val="20"/>
              <w:szCs w:val="20"/>
              <w:lang w:eastAsia="el-GR"/>
            </w:rPr>
            <m:t>[</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V</m:t>
              </m:r>
            </m:e>
          </m:acc>
          <m:r>
            <w:rPr>
              <w:rFonts w:ascii="Cambria Math" w:eastAsia="Times New Roman" w:hAnsi="Cambria Math" w:cs="Times New Roman"/>
              <w:sz w:val="20"/>
              <w:szCs w:val="20"/>
              <w:lang w:eastAsia="el-GR"/>
            </w:rPr>
            <m:t>(t),</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W</m:t>
              </m:r>
            </m:e>
          </m:acc>
          <m:r>
            <w:rPr>
              <w:rFonts w:ascii="Cambria Math" w:eastAsia="Times New Roman" w:hAnsi="Cambria Math" w:cs="Times New Roman"/>
              <w:sz w:val="20"/>
              <w:szCs w:val="20"/>
              <w:lang w:eastAsia="el-GR"/>
            </w:rPr>
            <m:t>]⟩,</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V</m:t>
              </m:r>
            </m:e>
          </m:acc>
          <m:r>
            <w:rPr>
              <w:rFonts w:ascii="Cambria Math" w:eastAsia="Times New Roman" w:hAnsi="Cambria Math" w:cs="Times New Roman"/>
              <w:sz w:val="20"/>
              <w:szCs w:val="20"/>
              <w:lang w:eastAsia="el-GR"/>
            </w:rPr>
            <m:t>(t)=</m:t>
          </m:r>
          <m:sSup>
            <m:sSupPr>
              <m:ctrlPr>
                <w:rPr>
                  <w:rFonts w:ascii="Cambria Math" w:eastAsia="Times New Roman" w:hAnsi="Cambria Math" w:cs="Times New Roman"/>
                  <w:sz w:val="20"/>
                  <w:szCs w:val="20"/>
                  <w:lang w:eastAsia="el-GR"/>
                </w:rPr>
              </m:ctrlPr>
            </m:sSup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U</m:t>
                  </m:r>
                </m:e>
              </m:acc>
            </m:e>
            <m:sup>
              <m:r>
                <w:rPr>
                  <w:rFonts w:ascii="Cambria Math" w:eastAsia="Times New Roman" w:hAnsi="Cambria Math" w:cs="Times New Roman"/>
                  <w:sz w:val="20"/>
                  <w:szCs w:val="20"/>
                  <w:lang w:eastAsia="el-GR"/>
                </w:rPr>
                <m:t>†</m:t>
              </m:r>
            </m:sup>
          </m:sSup>
          <m:r>
            <w:rPr>
              <w:rFonts w:ascii="Cambria Math" w:eastAsia="Times New Roman" w:hAnsi="Cambria Math" w:cs="Times New Roman"/>
              <w:sz w:val="20"/>
              <w:szCs w:val="20"/>
              <w:lang w:eastAsia="el-GR"/>
            </w:rPr>
            <m:t>(t)</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V</m:t>
              </m:r>
            </m:e>
          </m:acc>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U</m:t>
              </m:r>
            </m:e>
          </m:acc>
          <m:r>
            <w:rPr>
              <w:rFonts w:ascii="Cambria Math" w:eastAsia="Times New Roman" w:hAnsi="Cambria Math" w:cs="Times New Roman"/>
              <w:sz w:val="20"/>
              <w:szCs w:val="20"/>
              <w:lang w:eastAsia="el-GR"/>
            </w:rPr>
            <m:t>(t),</m:t>
          </m:r>
          <m:r>
            <m:rPr>
              <m:sty m:val="p"/>
            </m:rPr>
            <w:rPr>
              <w:rFonts w:ascii="Cambria Math" w:eastAsia="Times New Roman" w:hAnsi="Cambria Math" w:cs="Times New Roman"/>
              <w:sz w:val="20"/>
              <w:szCs w:val="20"/>
              <w:lang w:eastAsia="el-GR"/>
            </w:rPr>
            <w:br/>
          </m:r>
        </m:oMath>
      </m:oMathPara>
    </w:p>
    <w:p w14:paraId="775D8FFD"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where </w:t>
      </w:r>
      <m:oMath>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W</m:t>
            </m:r>
          </m:e>
        </m:acc>
      </m:oMath>
      <w:r w:rsidRPr="00762E65">
        <w:rPr>
          <w:rFonts w:ascii="Times New Roman" w:eastAsia="Times New Roman" w:hAnsi="Times New Roman" w:cs="Times New Roman"/>
          <w:color w:val="000000"/>
          <w:sz w:val="20"/>
          <w:szCs w:val="20"/>
          <w:lang w:val="en-US" w:eastAsia="el-GR"/>
        </w:rPr>
        <w:t> encodes a small perturbation (e.g., slight warming gradient). Rapid growth of </w:t>
      </w:r>
      <m:oMath>
        <m:r>
          <w:rPr>
            <w:rFonts w:ascii="Cambria Math" w:eastAsia="Times New Roman" w:hAnsi="Cambria Math" w:cs="Times New Roman"/>
            <w:sz w:val="20"/>
            <w:szCs w:val="20"/>
            <w:lang w:eastAsia="el-GR"/>
          </w:rPr>
          <m:t>C</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oMath>
      <w:r w:rsidRPr="00762E65">
        <w:rPr>
          <w:rFonts w:ascii="Times New Roman" w:eastAsia="Times New Roman" w:hAnsi="Times New Roman" w:cs="Times New Roman"/>
          <w:color w:val="000000"/>
          <w:sz w:val="20"/>
          <w:szCs w:val="20"/>
          <w:lang w:val="en-US" w:eastAsia="el-GR"/>
        </w:rPr>
        <w:t> indicates “permutation chaos,” meaning tiny heterogeneities can cascade. Operationally, fast continuous traverse reduces the time window in which </w:t>
      </w:r>
      <m:oMath>
        <m:r>
          <w:rPr>
            <w:rFonts w:ascii="Cambria Math" w:eastAsia="Times New Roman" w:hAnsi="Cambria Math" w:cs="Times New Roman"/>
            <w:sz w:val="20"/>
            <w:szCs w:val="20"/>
            <w:lang w:eastAsia="el-GR"/>
          </w:rPr>
          <m:t>C</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oMath>
      <w:r w:rsidRPr="00762E65">
        <w:rPr>
          <w:rFonts w:ascii="Times New Roman" w:eastAsia="Times New Roman" w:hAnsi="Times New Roman" w:cs="Times New Roman"/>
          <w:color w:val="000000"/>
          <w:sz w:val="20"/>
          <w:szCs w:val="20"/>
          <w:lang w:val="en-US" w:eastAsia="el-GR"/>
        </w:rPr>
        <w:t> can grow.</w:t>
      </w:r>
    </w:p>
    <w:p w14:paraId="5B69E4C1" w14:textId="77777777" w:rsidR="00F22CF8"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5473E6F0">
          <v:rect id="_x0000_i1044" alt="" style="width:415.3pt;height:.05pt;mso-width-percent:0;mso-height-percent:0;mso-width-percent:0;mso-height-percent:0" o:hralign="center" o:hrstd="t" o:hr="t" fillcolor="#a0a0a0" stroked="f"/>
        </w:pict>
      </w:r>
    </w:p>
    <w:p w14:paraId="0879A618" w14:textId="77777777" w:rsidR="00F22CF8" w:rsidRPr="00762E65" w:rsidRDefault="00F22CF8" w:rsidP="00762E65">
      <w:pPr>
        <w:spacing w:before="100" w:beforeAutospacing="1" w:after="100" w:afterAutospacing="1" w:line="480" w:lineRule="auto"/>
        <w:outlineLvl w:val="1"/>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5.4 Geometry translation (QC coupon → clinical bag)</w:t>
      </w:r>
    </w:p>
    <w:p w14:paraId="3DE5A25D"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QC coupons and the full cryobag warm differently. Raw QC viability or CFU recovery cannot simply be used as the clinical bag’s survival.</w:t>
      </w:r>
    </w:p>
    <w:p w14:paraId="2D9293BE"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Apply the established linear translation:</w:t>
      </w:r>
    </w:p>
    <w:p w14:paraId="6B3A9E36" w14:textId="77777777" w:rsidR="00F22CF8"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E</m:t>
              </m:r>
            </m:e>
            <m:sub>
              <m:r>
                <m:rPr>
                  <m:nor/>
                </m:rPr>
                <w:rPr>
                  <w:rFonts w:ascii="Times New Roman" w:eastAsia="Times New Roman" w:hAnsi="Times New Roman" w:cs="Times New Roman"/>
                  <w:sz w:val="20"/>
                  <w:szCs w:val="20"/>
                  <w:lang w:val="en-US" w:eastAsia="el-GR"/>
                </w:rPr>
                <m:t>bulk</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a</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b</m:t>
          </m:r>
          <m:r>
            <m:rPr>
              <m:nor/>
            </m:rPr>
            <w:rPr>
              <w:rFonts w:ascii="Times New Roman" w:eastAsia="Times New Roman" w:hAnsi="Times New Roman" w:cs="Times New Roman"/>
              <w:sz w:val="20"/>
              <w:szCs w:val="20"/>
              <w:lang w:val="en-US" w:eastAsia="el-GR"/>
            </w:rPr>
            <m:t> </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E</m:t>
              </m:r>
            </m:e>
            <m:sub>
              <m:r>
                <m:rPr>
                  <m:nor/>
                </m:rPr>
                <w:rPr>
                  <w:rFonts w:ascii="Times New Roman" w:eastAsia="Times New Roman" w:hAnsi="Times New Roman" w:cs="Times New Roman"/>
                  <w:sz w:val="20"/>
                  <w:szCs w:val="20"/>
                  <w:lang w:val="en-US" w:eastAsia="el-GR"/>
                </w:rPr>
                <m:t>QC</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c</m:t>
          </m:r>
          <m:r>
            <m:rPr>
              <m:nor/>
            </m:rPr>
            <w:rPr>
              <w:rFonts w:ascii="Times New Roman" w:eastAsia="Times New Roman" w:hAnsi="Times New Roman" w:cs="Times New Roman"/>
              <w:sz w:val="20"/>
              <w:szCs w:val="20"/>
              <w:lang w:val="en-US" w:eastAsia="el-GR"/>
            </w:rPr>
            <m:t> </m:t>
          </m:r>
          <m:r>
            <w:rPr>
              <w:rFonts w:ascii="Cambria Math" w:eastAsia="Times New Roman" w:hAnsi="Cambria Math" w:cs="Times New Roman"/>
              <w:sz w:val="20"/>
              <w:szCs w:val="20"/>
              <w:lang w:eastAsia="el-GR"/>
            </w:rPr>
            <m:t>G</m:t>
          </m:r>
          <m:r>
            <m:rPr>
              <m:sty m:val="p"/>
            </m:rPr>
            <w:rPr>
              <w:rFonts w:ascii="Cambria Math" w:eastAsia="Times New Roman" w:hAnsi="Cambria Math" w:cs="Times New Roman"/>
              <w:sz w:val="20"/>
              <w:szCs w:val="20"/>
              <w:lang w:val="en-US" w:eastAsia="el-GR"/>
            </w:rPr>
            <w:br/>
          </m:r>
        </m:oMath>
      </m:oMathPara>
    </w:p>
    <w:p w14:paraId="42D474AE"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Where:</w:t>
      </w:r>
      <w:r w:rsidRPr="00762E65">
        <w:rPr>
          <w:rFonts w:ascii="Times New Roman" w:eastAsia="Times New Roman" w:hAnsi="Times New Roman" w:cs="Times New Roman"/>
          <w:color w:val="000000"/>
          <w:sz w:val="20"/>
          <w:szCs w:val="20"/>
          <w:lang w:val="en-US" w:eastAsia="el-GR"/>
        </w:rPr>
        <w:br/>
        <w:t>•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E</m:t>
            </m:r>
          </m:e>
          <m:sub>
            <m:r>
              <m:rPr>
                <m:nor/>
              </m:rPr>
              <w:rPr>
                <w:rFonts w:ascii="Times New Roman" w:eastAsia="Times New Roman" w:hAnsi="Times New Roman" w:cs="Times New Roman"/>
                <w:sz w:val="20"/>
                <w:szCs w:val="20"/>
                <w:lang w:val="en-US" w:eastAsia="el-GR"/>
              </w:rPr>
              <m:t>QC</m:t>
            </m:r>
          </m:sub>
        </m:sSub>
      </m:oMath>
      <w:r w:rsidRPr="00762E65">
        <w:rPr>
          <w:rFonts w:ascii="Times New Roman" w:eastAsia="Times New Roman" w:hAnsi="Times New Roman" w:cs="Times New Roman"/>
          <w:color w:val="000000"/>
          <w:sz w:val="20"/>
          <w:szCs w:val="20"/>
          <w:lang w:val="en-US" w:eastAsia="el-GR"/>
        </w:rPr>
        <w:t> = QC readout (e.g. viable fraction, CFU recovery fraction, progenitor competence fraction) measured on the QC segment.</w:t>
      </w:r>
      <w:r w:rsidRPr="00762E65">
        <w:rPr>
          <w:rFonts w:ascii="Times New Roman" w:eastAsia="Times New Roman" w:hAnsi="Times New Roman" w:cs="Times New Roman"/>
          <w:color w:val="000000"/>
          <w:sz w:val="20"/>
          <w:szCs w:val="20"/>
          <w:lang w:val="en-US" w:eastAsia="el-GR"/>
        </w:rPr>
        <w:br/>
        <w:t>• </w:t>
      </w:r>
      <m:oMath>
        <m:r>
          <w:rPr>
            <w:rFonts w:ascii="Cambria Math" w:eastAsia="Times New Roman" w:hAnsi="Cambria Math" w:cs="Times New Roman"/>
            <w:sz w:val="20"/>
            <w:szCs w:val="20"/>
            <w:lang w:eastAsia="el-GR"/>
          </w:rPr>
          <m:t>G</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eastAsia="el-GR"/>
          </w:rPr>
          <m:t>Δ</m:t>
        </m:r>
        <m:sSubSup>
          <m:sSubSupPr>
            <m:ctrlPr>
              <w:rPr>
                <w:rFonts w:ascii="Cambria Math" w:eastAsia="Times New Roman" w:hAnsi="Cambria Math" w:cs="Times New Roman"/>
                <w:sz w:val="20"/>
                <w:szCs w:val="20"/>
                <w:lang w:eastAsia="el-GR"/>
              </w:rPr>
            </m:ctrlPr>
          </m:sSubSup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sc</m:t>
            </m:r>
          </m:sub>
          <m:sup>
            <m:r>
              <w:rPr>
                <w:rFonts w:ascii="Cambria Math" w:eastAsia="Times New Roman" w:hAnsi="Cambria Math" w:cs="Times New Roman"/>
                <w:sz w:val="20"/>
                <w:szCs w:val="20"/>
                <w:lang w:eastAsia="el-GR"/>
              </w:rPr>
              <m:t>QC</m:t>
            </m:r>
          </m:sup>
        </m:sSubSup>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eastAsia="el-GR"/>
          </w:rPr>
          <m:t>Δ</m:t>
        </m:r>
        <m:sSubSup>
          <m:sSubSupPr>
            <m:ctrlPr>
              <w:rPr>
                <w:rFonts w:ascii="Cambria Math" w:eastAsia="Times New Roman" w:hAnsi="Cambria Math" w:cs="Times New Roman"/>
                <w:sz w:val="20"/>
                <w:szCs w:val="20"/>
                <w:lang w:eastAsia="el-GR"/>
              </w:rPr>
            </m:ctrlPr>
          </m:sSubSup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sc</m:t>
            </m:r>
          </m:sub>
          <m:sup>
            <m:r>
              <w:rPr>
                <w:rFonts w:ascii="Cambria Math" w:eastAsia="Times New Roman" w:hAnsi="Cambria Math" w:cs="Times New Roman"/>
                <w:sz w:val="20"/>
                <w:szCs w:val="20"/>
                <w:lang w:eastAsia="el-GR"/>
              </w:rPr>
              <m:t>bag</m:t>
            </m:r>
          </m:sup>
        </m:sSubSup>
      </m:oMath>
      <w:r w:rsidRPr="00762E65">
        <w:rPr>
          <w:rFonts w:ascii="Times New Roman" w:eastAsia="Times New Roman" w:hAnsi="Times New Roman" w:cs="Times New Roman"/>
          <w:color w:val="000000"/>
          <w:sz w:val="20"/>
          <w:szCs w:val="20"/>
          <w:lang w:val="en-US" w:eastAsia="el-GR"/>
        </w:rPr>
        <w:t> = supercooling gap between QC coupon and full-scale bag (°C).</w:t>
      </w:r>
      <w:r w:rsidRPr="00762E65">
        <w:rPr>
          <w:rFonts w:ascii="Times New Roman" w:eastAsia="Times New Roman" w:hAnsi="Times New Roman" w:cs="Times New Roman"/>
          <w:color w:val="000000"/>
          <w:sz w:val="20"/>
          <w:szCs w:val="20"/>
          <w:lang w:val="en-US" w:eastAsia="el-GR"/>
        </w:rPr>
        <w:br/>
        <w:t>• </w:t>
      </w:r>
      <m:oMath>
        <m:r>
          <w:rPr>
            <w:rFonts w:ascii="Cambria Math" w:eastAsia="Times New Roman" w:hAnsi="Cambria Math" w:cs="Times New Roman"/>
            <w:sz w:val="20"/>
            <w:szCs w:val="20"/>
            <w:lang w:eastAsia="el-GR"/>
          </w:rPr>
          <m:t>a</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b</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c</m:t>
        </m:r>
      </m:oMath>
      <w:r w:rsidRPr="00762E65">
        <w:rPr>
          <w:rFonts w:ascii="Times New Roman" w:eastAsia="Times New Roman" w:hAnsi="Times New Roman" w:cs="Times New Roman"/>
          <w:color w:val="000000"/>
          <w:sz w:val="20"/>
          <w:szCs w:val="20"/>
          <w:lang w:val="en-US" w:eastAsia="el-GR"/>
        </w:rPr>
        <w:t> = calibration coefficients under configuration control. Example coefficients (for illustration):</w:t>
      </w:r>
    </w:p>
    <w:p w14:paraId="6B8D02D0" w14:textId="77777777" w:rsidR="00F22CF8" w:rsidRPr="00762E65" w:rsidRDefault="00F22CF8" w:rsidP="00762E65">
      <w:pPr>
        <w:spacing w:after="0" w:line="480" w:lineRule="auto"/>
        <w:rPr>
          <w:rFonts w:ascii="Times New Roman" w:eastAsia="Times New Roman" w:hAnsi="Times New Roman" w:cs="Times New Roman"/>
          <w:sz w:val="20"/>
          <w:szCs w:val="20"/>
          <w:lang w:val="en-US" w:eastAsia="el-GR"/>
        </w:rPr>
      </w:pPr>
      <m:oMathPara>
        <m:oMath>
          <m:r>
            <w:rPr>
              <w:rFonts w:ascii="Cambria Math" w:eastAsia="Times New Roman" w:hAnsi="Cambria Math" w:cs="Times New Roman"/>
              <w:sz w:val="20"/>
              <w:szCs w:val="20"/>
              <w:lang w:eastAsia="el-GR"/>
            </w:rPr>
            <m:t>a</m:t>
          </m:r>
          <m:r>
            <w:rPr>
              <w:rFonts w:ascii="Cambria Math" w:eastAsia="Times New Roman" w:hAnsi="Cambria Math" w:cs="Times New Roman"/>
              <w:sz w:val="20"/>
              <w:szCs w:val="20"/>
              <w:lang w:val="en-US" w:eastAsia="el-GR"/>
            </w:rPr>
            <m:t>≈0.163,</m:t>
          </m:r>
          <m:r>
            <w:rPr>
              <w:rFonts w:ascii="Cambria Math" w:eastAsia="Times New Roman" w:hAnsi="Cambria Math" w:cs="Times New Roman"/>
              <w:sz w:val="20"/>
              <w:szCs w:val="20"/>
              <w:lang w:eastAsia="el-GR"/>
            </w:rPr>
            <m:t>b</m:t>
          </m:r>
          <m:r>
            <w:rPr>
              <w:rFonts w:ascii="Cambria Math" w:eastAsia="Times New Roman" w:hAnsi="Cambria Math" w:cs="Times New Roman"/>
              <w:sz w:val="20"/>
              <w:szCs w:val="20"/>
              <w:lang w:val="en-US" w:eastAsia="el-GR"/>
            </w:rPr>
            <m:t>≈0.939,</m:t>
          </m:r>
          <m:r>
            <w:rPr>
              <w:rFonts w:ascii="Cambria Math" w:eastAsia="Times New Roman" w:hAnsi="Cambria Math" w:cs="Times New Roman"/>
              <w:sz w:val="20"/>
              <w:szCs w:val="20"/>
              <w:lang w:eastAsia="el-GR"/>
            </w:rPr>
            <m:t>c</m:t>
          </m:r>
          <m:r>
            <w:rPr>
              <w:rFonts w:ascii="Cambria Math" w:eastAsia="Times New Roman" w:hAnsi="Cambria Math" w:cs="Times New Roman"/>
              <w:sz w:val="20"/>
              <w:szCs w:val="20"/>
              <w:lang w:val="en-US" w:eastAsia="el-GR"/>
            </w:rPr>
            <m:t>≈-0.012</m:t>
          </m:r>
          <m:r>
            <m:rPr>
              <m:nor/>
            </m:rPr>
            <w:rPr>
              <w:rFonts w:ascii="Times New Roman" w:eastAsia="Times New Roman" w:hAnsi="Times New Roman" w:cs="Times New Roman"/>
              <w:sz w:val="20"/>
              <w:szCs w:val="20"/>
              <w:lang w:val="en-US" w:eastAsia="el-GR"/>
            </w:rPr>
            <m:t xml:space="preserve"> </m:t>
          </m:r>
          <m:sSup>
            <m:sSupPr>
              <m:ctrlPr>
                <w:rPr>
                  <w:rFonts w:ascii="Cambria Math" w:eastAsia="Times New Roman" w:hAnsi="Cambria Math" w:cs="Times New Roman"/>
                  <w:sz w:val="20"/>
                  <w:szCs w:val="20"/>
                  <w:lang w:eastAsia="el-GR"/>
                </w:rPr>
              </m:ctrlPr>
            </m:sSupPr>
            <m:e>
              <m:r>
                <m:rPr>
                  <m:nor/>
                </m:rPr>
                <w:rPr>
                  <w:rFonts w:ascii="Times New Roman" w:eastAsia="Times New Roman" w:hAnsi="Times New Roman" w:cs="Times New Roman"/>
                  <w:sz w:val="20"/>
                  <w:szCs w:val="20"/>
                  <w:lang w:val="en-US" w:eastAsia="el-GR"/>
                </w:rPr>
                <m:t>°C</m:t>
              </m:r>
            </m:e>
            <m:sup>
              <m:r>
                <w:rPr>
                  <w:rFonts w:ascii="Cambria Math" w:eastAsia="Times New Roman" w:hAnsi="Cambria Math" w:cs="Times New Roman"/>
                  <w:sz w:val="20"/>
                  <w:szCs w:val="20"/>
                  <w:lang w:val="en-US" w:eastAsia="el-GR"/>
                </w:rPr>
                <m:t>-1</m:t>
              </m:r>
            </m:sup>
          </m:sSup>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1BB1C9F8"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lastRenderedPageBreak/>
        <w:t>These must be version-controlled and traceable in [CAL CURVE DOC ID].</w:t>
      </w:r>
    </w:p>
    <w:p w14:paraId="0E9DF1DC"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Clamp the predicted full-bag survival-like outcome to </w:t>
      </w:r>
      <m:oMath>
        <m:d>
          <m:dPr>
            <m:begChr m:val="["/>
            <m:sepChr m:val=","/>
            <m:endChr m:val="]"/>
            <m:ctrlPr>
              <w:rPr>
                <w:rFonts w:ascii="Cambria Math" w:eastAsia="Times New Roman" w:hAnsi="Cambria Math" w:cs="Times New Roman"/>
                <w:sz w:val="20"/>
                <w:szCs w:val="20"/>
                <w:lang w:eastAsia="el-GR"/>
              </w:rPr>
            </m:ctrlPr>
          </m:dPr>
          <m:e>
            <m:r>
              <w:rPr>
                <w:rFonts w:ascii="Cambria Math" w:eastAsia="Times New Roman" w:hAnsi="Cambria Math" w:cs="Times New Roman"/>
                <w:sz w:val="20"/>
                <w:szCs w:val="20"/>
                <w:lang w:val="en-US" w:eastAsia="el-GR"/>
              </w:rPr>
              <m:t>0</m:t>
            </m:r>
          </m:e>
          <m:e>
            <m:r>
              <w:rPr>
                <w:rFonts w:ascii="Cambria Math" w:eastAsia="Times New Roman" w:hAnsi="Cambria Math" w:cs="Times New Roman"/>
                <w:sz w:val="20"/>
                <w:szCs w:val="20"/>
                <w:lang w:val="en-US" w:eastAsia="el-GR"/>
              </w:rPr>
              <m:t>1</m:t>
            </m:r>
          </m:e>
        </m:d>
      </m:oMath>
      <w:r w:rsidRPr="00762E65">
        <w:rPr>
          <w:rFonts w:ascii="Times New Roman" w:eastAsia="Times New Roman" w:hAnsi="Times New Roman" w:cs="Times New Roman"/>
          <w:color w:val="000000"/>
          <w:sz w:val="20"/>
          <w:szCs w:val="20"/>
          <w:lang w:val="en-US" w:eastAsia="el-GR"/>
        </w:rPr>
        <w:t>:</w:t>
      </w:r>
    </w:p>
    <w:p w14:paraId="5C543254" w14:textId="77777777" w:rsidR="00F22CF8"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m:rPr>
                  <m:nor/>
                </m:rPr>
                <w:rPr>
                  <w:rFonts w:ascii="Times New Roman" w:eastAsia="Times New Roman" w:hAnsi="Times New Roman" w:cs="Times New Roman"/>
                  <w:sz w:val="20"/>
                  <w:szCs w:val="20"/>
                  <w:lang w:val="en-US" w:eastAsia="el-GR"/>
                </w:rPr>
                <m:t>thaw,corrected</m:t>
              </m:r>
            </m:sub>
          </m:sSub>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clamp01</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E</m:t>
              </m:r>
            </m:e>
            <m:sub>
              <m:r>
                <m:rPr>
                  <m:nor/>
                </m:rPr>
                <w:rPr>
                  <w:rFonts w:ascii="Times New Roman" w:eastAsia="Times New Roman" w:hAnsi="Times New Roman" w:cs="Times New Roman"/>
                  <w:sz w:val="20"/>
                  <w:szCs w:val="20"/>
                  <w:lang w:val="en-US" w:eastAsia="el-GR"/>
                </w:rPr>
                <m:t>bulk</m:t>
              </m:r>
            </m:sub>
          </m:sSub>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251B9D34"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Important:</w:t>
      </w:r>
      <w:r w:rsidRPr="00762E65">
        <w:rPr>
          <w:rFonts w:ascii="Times New Roman" w:eastAsia="Times New Roman" w:hAnsi="Times New Roman" w:cs="Times New Roman"/>
          <w:color w:val="000000"/>
          <w:sz w:val="20"/>
          <w:szCs w:val="20"/>
          <w:lang w:val="en-US" w:eastAsia="el-GR"/>
        </w:rPr>
        <w:br/>
        <w:t>All viability / survival / potency calculations downstream (Sections 7 and 8) must use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m:rPr>
                <m:nor/>
              </m:rPr>
              <w:rPr>
                <w:rFonts w:ascii="Times New Roman" w:eastAsia="Times New Roman" w:hAnsi="Times New Roman" w:cs="Times New Roman"/>
                <w:sz w:val="20"/>
                <w:szCs w:val="20"/>
                <w:lang w:val="en-US" w:eastAsia="el-GR"/>
              </w:rPr>
              <m:t>thaw,corrected</m:t>
            </m:r>
          </m:sub>
        </m:sSub>
      </m:oMath>
      <w:r w:rsidRPr="00762E65">
        <w:rPr>
          <w:rFonts w:ascii="Times New Roman" w:eastAsia="Times New Roman" w:hAnsi="Times New Roman" w:cs="Times New Roman"/>
          <w:color w:val="000000"/>
          <w:sz w:val="20"/>
          <w:szCs w:val="20"/>
          <w:lang w:val="en-US" w:eastAsia="el-GR"/>
        </w:rPr>
        <w:t>, not the uncorrected QC coupon number and not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m:rPr>
                <m:nor/>
              </m:rPr>
              <w:rPr>
                <w:rFonts w:ascii="Times New Roman" w:eastAsia="Times New Roman" w:hAnsi="Times New Roman" w:cs="Times New Roman"/>
                <w:sz w:val="20"/>
                <w:szCs w:val="20"/>
                <w:lang w:val="en-US" w:eastAsia="el-GR"/>
              </w:rPr>
              <m:t>thaw,uncorrected</m:t>
            </m:r>
          </m:sub>
        </m:sSub>
      </m:oMath>
      <w:r w:rsidRPr="00762E65">
        <w:rPr>
          <w:rFonts w:ascii="Times New Roman" w:eastAsia="Times New Roman" w:hAnsi="Times New Roman" w:cs="Times New Roman"/>
          <w:color w:val="000000"/>
          <w:sz w:val="20"/>
          <w:szCs w:val="20"/>
          <w:lang w:val="en-US" w:eastAsia="el-GR"/>
        </w:rPr>
        <w:t>. This enforces bag-scale realism.</w:t>
      </w:r>
    </w:p>
    <w:p w14:paraId="2F6AA1D1"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Quantum entangled correction (coupon–bag transfer as a channel):</w:t>
      </w:r>
      <w:r w:rsidRPr="00762E65">
        <w:rPr>
          <w:rFonts w:ascii="Times New Roman" w:eastAsia="Times New Roman" w:hAnsi="Times New Roman" w:cs="Times New Roman"/>
          <w:color w:val="000000"/>
          <w:sz w:val="20"/>
          <w:szCs w:val="20"/>
          <w:lang w:val="en-US" w:eastAsia="el-GR"/>
        </w:rPr>
        <w:br/>
        <w:t>The coupon-to-bag mapping can be represented as a completely positive trace preserving map </w:t>
      </w:r>
      <m:oMath>
        <m:r>
          <m:rPr>
            <m:scr m:val="script"/>
          </m:rPr>
          <w:rPr>
            <w:rFonts w:ascii="Cambria Math" w:eastAsia="Times New Roman" w:hAnsi="Cambria Math" w:cs="Times New Roman"/>
            <w:sz w:val="20"/>
            <w:szCs w:val="20"/>
            <w:lang w:val="en-US" w:eastAsia="el-GR"/>
          </w:rPr>
          <m:t>E</m:t>
        </m:r>
      </m:oMath>
      <w:r w:rsidRPr="00762E65">
        <w:rPr>
          <w:rFonts w:ascii="Times New Roman" w:eastAsia="Times New Roman" w:hAnsi="Times New Roman" w:cs="Times New Roman"/>
          <w:color w:val="000000"/>
          <w:sz w:val="20"/>
          <w:szCs w:val="20"/>
          <w:lang w:val="en-US" w:eastAsia="el-GR"/>
        </w:rPr>
        <w:t> acting on a latent “quality state”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ρ</m:t>
            </m:r>
          </m:e>
          <m:sub>
            <m:r>
              <w:rPr>
                <w:rFonts w:ascii="Cambria Math" w:eastAsia="Times New Roman" w:hAnsi="Cambria Math" w:cs="Times New Roman"/>
                <w:sz w:val="20"/>
                <w:szCs w:val="20"/>
                <w:lang w:eastAsia="el-GR"/>
              </w:rPr>
              <m:t>Q</m:t>
            </m:r>
          </m:sub>
        </m:sSub>
      </m:oMath>
      <w:r w:rsidRPr="00762E65">
        <w:rPr>
          <w:rFonts w:ascii="Times New Roman" w:eastAsia="Times New Roman" w:hAnsi="Times New Roman" w:cs="Times New Roman"/>
          <w:color w:val="000000"/>
          <w:sz w:val="20"/>
          <w:szCs w:val="20"/>
          <w:lang w:val="en-US" w:eastAsia="el-GR"/>
        </w:rPr>
        <w:t>:</w:t>
      </w:r>
    </w:p>
    <w:p w14:paraId="28CEA52C" w14:textId="77777777" w:rsidR="00F22CF8"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Sup>
            <m:sSubSupPr>
              <m:ctrlPr>
                <w:rPr>
                  <w:rFonts w:ascii="Cambria Math" w:eastAsia="Times New Roman" w:hAnsi="Cambria Math" w:cs="Times New Roman"/>
                  <w:sz w:val="20"/>
                  <w:szCs w:val="20"/>
                  <w:lang w:eastAsia="el-GR"/>
                </w:rPr>
              </m:ctrlPr>
            </m:sSubSupPr>
            <m:e>
              <m:r>
                <w:rPr>
                  <w:rFonts w:ascii="Cambria Math" w:eastAsia="Times New Roman" w:hAnsi="Cambria Math" w:cs="Times New Roman"/>
                  <w:sz w:val="20"/>
                  <w:szCs w:val="20"/>
                  <w:lang w:eastAsia="el-GR"/>
                </w:rPr>
                <m:t>ρ</m:t>
              </m:r>
            </m:e>
            <m:sub>
              <m:r>
                <w:rPr>
                  <w:rFonts w:ascii="Cambria Math" w:eastAsia="Times New Roman" w:hAnsi="Cambria Math" w:cs="Times New Roman"/>
                  <w:sz w:val="20"/>
                  <w:szCs w:val="20"/>
                  <w:lang w:eastAsia="el-GR"/>
                </w:rPr>
                <m:t>Q</m:t>
              </m:r>
            </m:sub>
            <m:sup>
              <m:r>
                <m:rPr>
                  <m:nor/>
                </m:rPr>
                <w:rPr>
                  <w:rFonts w:ascii="Times New Roman" w:eastAsia="Times New Roman" w:hAnsi="Times New Roman" w:cs="Times New Roman"/>
                  <w:sz w:val="20"/>
                  <w:szCs w:val="20"/>
                  <w:lang w:val="en-US" w:eastAsia="el-GR"/>
                </w:rPr>
                <m:t>bag</m:t>
              </m:r>
            </m:sup>
          </m:sSubSup>
          <m:r>
            <m:rPr>
              <m:scr m:val="script"/>
            </m:rPr>
            <w:rPr>
              <w:rFonts w:ascii="Cambria Math" w:eastAsia="Times New Roman" w:hAnsi="Cambria Math" w:cs="Times New Roman"/>
              <w:sz w:val="20"/>
              <w:szCs w:val="20"/>
              <w:lang w:val="en-US" w:eastAsia="el-GR"/>
            </w:rPr>
            <m:t>=E(</m:t>
          </m:r>
          <m:sSubSup>
            <m:sSubSupPr>
              <m:ctrlPr>
                <w:rPr>
                  <w:rFonts w:ascii="Cambria Math" w:eastAsia="Times New Roman" w:hAnsi="Cambria Math" w:cs="Times New Roman"/>
                  <w:sz w:val="20"/>
                  <w:szCs w:val="20"/>
                  <w:lang w:eastAsia="el-GR"/>
                </w:rPr>
              </m:ctrlPr>
            </m:sSubSupPr>
            <m:e>
              <m:r>
                <w:rPr>
                  <w:rFonts w:ascii="Cambria Math" w:eastAsia="Times New Roman" w:hAnsi="Cambria Math" w:cs="Times New Roman"/>
                  <w:sz w:val="20"/>
                  <w:szCs w:val="20"/>
                  <w:lang w:eastAsia="el-GR"/>
                </w:rPr>
                <m:t>ρ</m:t>
              </m:r>
            </m:e>
            <m:sub>
              <m:r>
                <w:rPr>
                  <w:rFonts w:ascii="Cambria Math" w:eastAsia="Times New Roman" w:hAnsi="Cambria Math" w:cs="Times New Roman"/>
                  <w:sz w:val="20"/>
                  <w:szCs w:val="20"/>
                  <w:lang w:eastAsia="el-GR"/>
                </w:rPr>
                <m:t>Q</m:t>
              </m:r>
            </m:sub>
            <m:sup>
              <m:r>
                <m:rPr>
                  <m:nor/>
                </m:rPr>
                <w:rPr>
                  <w:rFonts w:ascii="Times New Roman" w:eastAsia="Times New Roman" w:hAnsi="Times New Roman" w:cs="Times New Roman"/>
                  <w:sz w:val="20"/>
                  <w:szCs w:val="20"/>
                  <w:lang w:val="en-US" w:eastAsia="el-GR"/>
                </w:rPr>
                <m:t>coupon</m:t>
              </m:r>
            </m:sup>
          </m:sSubSup>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m:t>
          </m:r>
          <m:r>
            <w:rPr>
              <w:rFonts w:ascii="Cambria Math" w:eastAsia="Times New Roman" w:hAnsi="Cambria Math" w:cs="Times New Roman"/>
              <w:sz w:val="20"/>
              <w:szCs w:val="20"/>
              <w:lang w:eastAsia="el-GR"/>
            </w:rPr>
            <m:t>G</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m:rPr>
                  <m:nor/>
                </m:rPr>
                <w:rPr>
                  <w:rFonts w:ascii="Times New Roman" w:eastAsia="Times New Roman" w:hAnsi="Times New Roman" w:cs="Times New Roman"/>
                  <w:sz w:val="20"/>
                  <w:szCs w:val="20"/>
                  <w:lang w:val="en-US" w:eastAsia="el-GR"/>
                </w:rPr>
                <m:t>thaw,corrected</m:t>
              </m:r>
            </m:sub>
          </m:sSub>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Tr</m:t>
          </m:r>
          <m:r>
            <m:rPr>
              <m:nor/>
            </m:rPr>
            <w:rPr>
              <w:rFonts w:ascii="Times New Roman" w:eastAsia="Times New Roman" w:hAnsi="Times New Roman" w:cs="Times New Roman"/>
              <w:sz w:val="20"/>
              <w:szCs w:val="20"/>
              <w:lang w:val="en-US" w:eastAsia="el-GR"/>
            </w:rPr>
            <m:t> ⁣</m:t>
          </m:r>
          <m:d>
            <m:dPr>
              <m:begChr m:val="["/>
              <m:endChr m:val="]"/>
              <m:ctrlPr>
                <w:rPr>
                  <w:rFonts w:ascii="Cambria Math" w:eastAsia="Times New Roman" w:hAnsi="Cambria Math" w:cs="Times New Roman"/>
                  <w:sz w:val="20"/>
                  <w:szCs w:val="20"/>
                  <w:lang w:eastAsia="el-GR"/>
                </w:rPr>
              </m:ctrlPr>
            </m:dPr>
            <m:e>
              <m:sSubSup>
                <m:sSubSupPr>
                  <m:ctrlPr>
                    <w:rPr>
                      <w:rFonts w:ascii="Cambria Math" w:eastAsia="Times New Roman" w:hAnsi="Cambria Math" w:cs="Times New Roman"/>
                      <w:sz w:val="20"/>
                      <w:szCs w:val="20"/>
                      <w:lang w:eastAsia="el-GR"/>
                    </w:rPr>
                  </m:ctrlPr>
                </m:sSubSupPr>
                <m:e>
                  <m:r>
                    <w:rPr>
                      <w:rFonts w:ascii="Cambria Math" w:eastAsia="Times New Roman" w:hAnsi="Cambria Math" w:cs="Times New Roman"/>
                      <w:sz w:val="20"/>
                      <w:szCs w:val="20"/>
                      <w:lang w:eastAsia="el-GR"/>
                    </w:rPr>
                    <m:t>ρ</m:t>
                  </m:r>
                </m:e>
                <m:sub>
                  <m:r>
                    <w:rPr>
                      <w:rFonts w:ascii="Cambria Math" w:eastAsia="Times New Roman" w:hAnsi="Cambria Math" w:cs="Times New Roman"/>
                      <w:sz w:val="20"/>
                      <w:szCs w:val="20"/>
                      <w:lang w:eastAsia="el-GR"/>
                    </w:rPr>
                    <m:t>Q</m:t>
                  </m:r>
                </m:sub>
                <m:sup>
                  <m:r>
                    <m:rPr>
                      <m:nor/>
                    </m:rPr>
                    <w:rPr>
                      <w:rFonts w:ascii="Times New Roman" w:eastAsia="Times New Roman" w:hAnsi="Times New Roman" w:cs="Times New Roman"/>
                      <w:sz w:val="20"/>
                      <w:szCs w:val="20"/>
                      <w:lang w:val="en-US" w:eastAsia="el-GR"/>
                    </w:rPr>
                    <m:t>bag</m:t>
                  </m:r>
                </m:sup>
              </m:sSubSup>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surv</m:t>
                  </m:r>
                </m:sub>
              </m:sSub>
            </m:e>
          </m:d>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1AA33F16"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where </w:t>
      </w:r>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surv</m:t>
            </m:r>
          </m:sub>
        </m:sSub>
      </m:oMath>
      <w:r w:rsidRPr="00762E65">
        <w:rPr>
          <w:rFonts w:ascii="Times New Roman" w:eastAsia="Times New Roman" w:hAnsi="Times New Roman" w:cs="Times New Roman"/>
          <w:color w:val="000000"/>
          <w:sz w:val="20"/>
          <w:szCs w:val="20"/>
          <w:lang w:val="en-US" w:eastAsia="el-GR"/>
        </w:rPr>
        <w:t> is a survival projector/observable in the latent space. The linear rule above is the first-order (affine) approximation to this channel.</w:t>
      </w:r>
    </w:p>
    <w:p w14:paraId="03B7E804" w14:textId="77777777" w:rsidR="00F22CF8"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30E334C4">
          <v:rect id="_x0000_i1043" alt="" style="width:415.3pt;height:.05pt;mso-width-percent:0;mso-height-percent:0;mso-width-percent:0;mso-height-percent:0" o:hralign="center" o:hrstd="t" o:hr="t" fillcolor="#a0a0a0" stroked="f"/>
        </w:pict>
      </w:r>
    </w:p>
    <w:p w14:paraId="414C9DB2" w14:textId="77777777" w:rsidR="00F22CF8" w:rsidRPr="00762E65" w:rsidRDefault="00F22CF8" w:rsidP="00762E65">
      <w:pPr>
        <w:spacing w:before="100" w:beforeAutospacing="1" w:after="100" w:afterAutospacing="1" w:line="480" w:lineRule="auto"/>
        <w:outlineLvl w:val="1"/>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5.5 Functional efficiency, </w:t>
      </w:r>
      <m:oMath>
        <m:d>
          <m:dPr>
            <m:ctrlPr>
              <w:rPr>
                <w:rFonts w:ascii="Cambria Math" w:eastAsia="Times New Roman" w:hAnsi="Cambria Math" w:cs="Times New Roman"/>
                <w:b/>
                <w:bCs/>
                <w:sz w:val="20"/>
                <w:szCs w:val="20"/>
                <w:lang w:eastAsia="el-GR"/>
              </w:rPr>
            </m:ctrlPr>
          </m:dPr>
          <m:e>
            <m:sSub>
              <m:sSubPr>
                <m:ctrlPr>
                  <w:rPr>
                    <w:rFonts w:ascii="Cambria Math" w:eastAsia="Times New Roman" w:hAnsi="Cambria Math" w:cs="Times New Roman"/>
                    <w:b/>
                    <w:bCs/>
                    <w:sz w:val="20"/>
                    <w:szCs w:val="20"/>
                    <w:lang w:eastAsia="el-GR"/>
                  </w:rPr>
                </m:ctrlPr>
              </m:sSubPr>
              <m:e>
                <m:acc>
                  <m:accPr>
                    <m:ctrlPr>
                      <w:rPr>
                        <w:rFonts w:ascii="Cambria Math" w:eastAsia="Times New Roman" w:hAnsi="Cambria Math" w:cs="Times New Roman"/>
                        <w:b/>
                        <w:bCs/>
                        <w:sz w:val="20"/>
                        <w:szCs w:val="20"/>
                        <w:lang w:eastAsia="el-GR"/>
                      </w:rPr>
                    </m:ctrlPr>
                  </m:accPr>
                  <m:e>
                    <m:r>
                      <m:rPr>
                        <m:sty m:val="bi"/>
                      </m:rPr>
                      <w:rPr>
                        <w:rFonts w:ascii="Cambria Math" w:eastAsia="Times New Roman" w:hAnsi="Cambria Math" w:cs="Times New Roman"/>
                        <w:sz w:val="20"/>
                        <w:szCs w:val="20"/>
                        <w:lang w:eastAsia="el-GR"/>
                      </w:rPr>
                      <m:t>η</m:t>
                    </m:r>
                  </m:e>
                </m:acc>
              </m:e>
              <m:sub>
                <m:r>
                  <m:rPr>
                    <m:nor/>
                  </m:rPr>
                  <w:rPr>
                    <w:rFonts w:ascii="Times New Roman" w:eastAsia="Times New Roman" w:hAnsi="Times New Roman" w:cs="Times New Roman"/>
                    <w:b/>
                    <w:bCs/>
                    <w:sz w:val="20"/>
                    <w:szCs w:val="20"/>
                    <w:lang w:val="en-US" w:eastAsia="el-GR"/>
                  </w:rPr>
                  <m:t>function</m:t>
                </m:r>
              </m:sub>
            </m:sSub>
          </m:e>
        </m:d>
      </m:oMath>
    </w:p>
    <w:p w14:paraId="334A9101" w14:textId="77777777" w:rsidR="00F22CF8" w:rsidRPr="00762E65" w:rsidRDefault="00000000"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η</m:t>
            </m:r>
          </m:e>
          <m:sub>
            <m:r>
              <m:rPr>
                <m:nor/>
              </m:rPr>
              <w:rPr>
                <w:rFonts w:ascii="Times New Roman" w:eastAsia="Times New Roman" w:hAnsi="Times New Roman" w:cs="Times New Roman"/>
                <w:sz w:val="20"/>
                <w:szCs w:val="20"/>
                <w:lang w:val="en-US" w:eastAsia="el-GR"/>
              </w:rPr>
              <m:t>function</m:t>
            </m:r>
          </m:sub>
        </m:sSub>
      </m:oMath>
      <w:r w:rsidR="00F22CF8" w:rsidRPr="00762E65">
        <w:rPr>
          <w:rFonts w:ascii="Times New Roman" w:eastAsia="Times New Roman" w:hAnsi="Times New Roman" w:cs="Times New Roman"/>
          <w:color w:val="000000"/>
          <w:sz w:val="20"/>
          <w:szCs w:val="20"/>
          <w:lang w:val="en-US" w:eastAsia="el-GR"/>
        </w:rPr>
        <w:t> encodes “are these viable progenitors actually competent?” — i.e. apoptotically quiet, mitochondrially intact, clonogenically capable, and still adhesive / homing competent.</w:t>
      </w:r>
    </w:p>
    <w:p w14:paraId="4EA996F3"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The validator must derive </w:t>
      </w:r>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η</m:t>
                </m:r>
              </m:e>
            </m:acc>
          </m:e>
          <m:sub>
            <m:r>
              <m:rPr>
                <m:nor/>
              </m:rPr>
              <w:rPr>
                <w:rFonts w:ascii="Times New Roman" w:eastAsia="Times New Roman" w:hAnsi="Times New Roman" w:cs="Times New Roman"/>
                <w:sz w:val="20"/>
                <w:szCs w:val="20"/>
                <w:lang w:val="en-US" w:eastAsia="el-GR"/>
              </w:rPr>
              <m:t>function</m:t>
            </m:r>
          </m:sub>
        </m:sSub>
      </m:oMath>
      <w:r w:rsidRPr="00762E65">
        <w:rPr>
          <w:rFonts w:ascii="Times New Roman" w:eastAsia="Times New Roman" w:hAnsi="Times New Roman" w:cs="Times New Roman"/>
          <w:color w:val="000000"/>
          <w:sz w:val="20"/>
          <w:szCs w:val="20"/>
          <w:lang w:val="en-US" w:eastAsia="el-GR"/>
        </w:rPr>
        <w:t> (0–1 scale) by integrating:</w:t>
      </w:r>
      <w:r w:rsidRPr="00762E65">
        <w:rPr>
          <w:rFonts w:ascii="Times New Roman" w:eastAsia="Times New Roman" w:hAnsi="Times New Roman" w:cs="Times New Roman"/>
          <w:color w:val="000000"/>
          <w:sz w:val="20"/>
          <w:szCs w:val="20"/>
          <w:lang w:val="en-US" w:eastAsia="el-GR"/>
        </w:rPr>
        <w:br/>
        <w:t>• Short-horizon CFU-GM / CFU-GEMM or equivalent clonogenic competence.</w:t>
      </w:r>
      <w:r w:rsidRPr="00762E65">
        <w:rPr>
          <w:rFonts w:ascii="Times New Roman" w:eastAsia="Times New Roman" w:hAnsi="Times New Roman" w:cs="Times New Roman"/>
          <w:color w:val="000000"/>
          <w:sz w:val="20"/>
          <w:szCs w:val="20"/>
          <w:lang w:val="en-US" w:eastAsia="el-GR"/>
        </w:rPr>
        <w:br/>
        <w:t>• Annexin V / 7-AAD early apoptosis burden (lower is better).</w:t>
      </w:r>
      <w:r w:rsidRPr="00762E65">
        <w:rPr>
          <w:rFonts w:ascii="Times New Roman" w:eastAsia="Times New Roman" w:hAnsi="Times New Roman" w:cs="Times New Roman"/>
          <w:color w:val="000000"/>
          <w:sz w:val="20"/>
          <w:szCs w:val="20"/>
          <w:lang w:val="en-US" w:eastAsia="el-GR"/>
        </w:rPr>
        <w:br/>
        <w:t>• TMRE (or equivalent) mitochondrial membrane potential integrity (higher is better).</w:t>
      </w:r>
      <w:r w:rsidRPr="00762E65">
        <w:rPr>
          <w:rFonts w:ascii="Times New Roman" w:eastAsia="Times New Roman" w:hAnsi="Times New Roman" w:cs="Times New Roman"/>
          <w:color w:val="000000"/>
          <w:sz w:val="20"/>
          <w:szCs w:val="20"/>
          <w:lang w:val="en-US" w:eastAsia="el-GR"/>
        </w:rPr>
        <w:br/>
        <w:t>• Execution-pathway sanity:</w:t>
      </w:r>
      <w:r w:rsidRPr="00762E65">
        <w:rPr>
          <w:rFonts w:ascii="Times New Roman" w:eastAsia="Times New Roman" w:hAnsi="Times New Roman" w:cs="Times New Roman"/>
          <w:color w:val="000000"/>
          <w:sz w:val="20"/>
          <w:szCs w:val="20"/>
          <w:lang w:val="en-US" w:eastAsia="el-GR"/>
        </w:rPr>
        <w:br/>
        <w:t>o Caspase-8 competence present,</w:t>
      </w:r>
      <w:r w:rsidRPr="00762E65">
        <w:rPr>
          <w:rFonts w:ascii="Times New Roman" w:eastAsia="Times New Roman" w:hAnsi="Times New Roman" w:cs="Times New Roman"/>
          <w:color w:val="000000"/>
          <w:sz w:val="20"/>
          <w:szCs w:val="20"/>
          <w:lang w:val="en-US" w:eastAsia="el-GR"/>
        </w:rPr>
        <w:br/>
        <w:t>o No uncontrolled RIPK1/RIPK3-driven necroptosis,</w:t>
      </w:r>
      <w:r w:rsidRPr="00762E65">
        <w:rPr>
          <w:rFonts w:ascii="Times New Roman" w:eastAsia="Times New Roman" w:hAnsi="Times New Roman" w:cs="Times New Roman"/>
          <w:color w:val="000000"/>
          <w:sz w:val="20"/>
          <w:szCs w:val="20"/>
          <w:lang w:val="en-US" w:eastAsia="el-GR"/>
        </w:rPr>
        <w:br/>
        <w:t>o No MLKL runaway (if assayed).</w:t>
      </w:r>
      <w:r w:rsidRPr="00762E65">
        <w:rPr>
          <w:rFonts w:ascii="Times New Roman" w:eastAsia="Times New Roman" w:hAnsi="Times New Roman" w:cs="Times New Roman"/>
          <w:color w:val="000000"/>
          <w:sz w:val="20"/>
          <w:szCs w:val="20"/>
          <w:lang w:val="en-US" w:eastAsia="el-GR"/>
        </w:rPr>
        <w:br/>
        <w:t>• Survival restraint:</w:t>
      </w:r>
      <w:r w:rsidRPr="00762E65">
        <w:rPr>
          <w:rFonts w:ascii="Times New Roman" w:eastAsia="Times New Roman" w:hAnsi="Times New Roman" w:cs="Times New Roman"/>
          <w:color w:val="000000"/>
          <w:sz w:val="20"/>
          <w:szCs w:val="20"/>
          <w:lang w:val="en-US" w:eastAsia="el-GR"/>
        </w:rPr>
        <w:br/>
      </w:r>
      <w:r w:rsidRPr="00762E65">
        <w:rPr>
          <w:rFonts w:ascii="Times New Roman" w:eastAsia="Times New Roman" w:hAnsi="Times New Roman" w:cs="Times New Roman"/>
          <w:color w:val="000000"/>
          <w:sz w:val="20"/>
          <w:szCs w:val="20"/>
          <w:lang w:val="en-US" w:eastAsia="el-GR"/>
        </w:rPr>
        <w:lastRenderedPageBreak/>
        <w:t>o No pathological “immortalize everything” signature: BCL-2 / XIAP not driven beyond internal red-line ranges.</w:t>
      </w:r>
      <w:r w:rsidRPr="00762E65">
        <w:rPr>
          <w:rFonts w:ascii="Times New Roman" w:eastAsia="Times New Roman" w:hAnsi="Times New Roman" w:cs="Times New Roman"/>
          <w:color w:val="000000"/>
          <w:sz w:val="20"/>
          <w:szCs w:val="20"/>
          <w:lang w:val="en-US" w:eastAsia="el-GR"/>
        </w:rPr>
        <w:br/>
        <w:t>• Adhesion / homing phenotype (</w:t>
      </w:r>
      <m:oMath>
        <m:r>
          <w:rPr>
            <w:rFonts w:ascii="Cambria Math" w:eastAsia="Times New Roman" w:hAnsi="Cambria Math" w:cs="Times New Roman"/>
            <w:sz w:val="20"/>
            <w:szCs w:val="20"/>
            <w:lang w:eastAsia="el-GR"/>
          </w:rPr>
          <m:t>α</m:t>
        </m:r>
        <m:r>
          <w:rPr>
            <w:rFonts w:ascii="Cambria Math" w:eastAsia="Times New Roman" w:hAnsi="Cambria Math" w:cs="Times New Roman"/>
            <w:sz w:val="20"/>
            <w:szCs w:val="20"/>
            <w:lang w:val="en-US" w:eastAsia="el-GR"/>
          </w:rPr>
          <m:t>4</m:t>
        </m:r>
        <m:r>
          <w:rPr>
            <w:rFonts w:ascii="Cambria Math" w:eastAsia="Times New Roman" w:hAnsi="Cambria Math" w:cs="Times New Roman"/>
            <w:sz w:val="20"/>
            <w:szCs w:val="20"/>
            <w:lang w:eastAsia="el-GR"/>
          </w:rPr>
          <m:t>β</m:t>
        </m:r>
        <m:r>
          <w:rPr>
            <w:rFonts w:ascii="Cambria Math" w:eastAsia="Times New Roman" w:hAnsi="Cambria Math" w:cs="Times New Roman"/>
            <w:sz w:val="20"/>
            <w:szCs w:val="20"/>
            <w:lang w:val="en-US" w:eastAsia="el-GR"/>
          </w:rPr>
          <m:t>1</m:t>
        </m:r>
      </m:oMath>
      <w:r w:rsidRPr="00762E65">
        <w:rPr>
          <w:rFonts w:ascii="Times New Roman" w:eastAsia="Times New Roman" w:hAnsi="Times New Roman" w:cs="Times New Roman"/>
          <w:color w:val="000000"/>
          <w:sz w:val="20"/>
          <w:szCs w:val="20"/>
          <w:lang w:val="en-US" w:eastAsia="el-GR"/>
        </w:rPr>
        <w:t>/VCAM-1 maintained in physiologic window).</w:t>
      </w:r>
      <w:r w:rsidRPr="00762E65">
        <w:rPr>
          <w:rFonts w:ascii="Times New Roman" w:eastAsia="Times New Roman" w:hAnsi="Times New Roman" w:cs="Times New Roman"/>
          <w:color w:val="000000"/>
          <w:sz w:val="20"/>
          <w:szCs w:val="20"/>
          <w:lang w:val="en-US" w:eastAsia="el-GR"/>
        </w:rPr>
        <w:br/>
        <w:t>• Optional: response to transient cytokine / chemokine / Notch / CXCL12 pulse (&lt;30 min), if applied.</w:t>
      </w:r>
    </w:p>
    <w:p w14:paraId="5B10BBF9"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Reference anchors:</w:t>
      </w:r>
      <w:r w:rsidRPr="00762E65">
        <w:rPr>
          <w:rFonts w:ascii="Times New Roman" w:eastAsia="Times New Roman" w:hAnsi="Times New Roman" w:cs="Times New Roman"/>
          <w:color w:val="000000"/>
          <w:sz w:val="20"/>
          <w:szCs w:val="20"/>
          <w:lang w:val="en-US" w:eastAsia="el-GR"/>
        </w:rPr>
        <w:br/>
        <w:t>• Baseline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η</m:t>
            </m:r>
          </m:e>
          <m:sub>
            <m:r>
              <m:rPr>
                <m:nor/>
              </m:rPr>
              <w:rPr>
                <w:rFonts w:ascii="Times New Roman" w:eastAsia="Times New Roman" w:hAnsi="Times New Roman" w:cs="Times New Roman"/>
                <w:sz w:val="20"/>
                <w:szCs w:val="20"/>
                <w:lang w:val="en-US" w:eastAsia="el-GR"/>
              </w:rPr>
              <m:t>function</m:t>
            </m:r>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val="en-US" w:eastAsia="el-GR"/>
          </w:rPr>
          <m:t>≈0.58</m:t>
        </m:r>
      </m:oMath>
      <w:r w:rsidRPr="00762E65">
        <w:rPr>
          <w:rFonts w:ascii="Times New Roman" w:eastAsia="Times New Roman" w:hAnsi="Times New Roman" w:cs="Times New Roman"/>
          <w:color w:val="000000"/>
          <w:sz w:val="20"/>
          <w:szCs w:val="20"/>
          <w:lang w:val="en-US" w:eastAsia="el-GR"/>
        </w:rPr>
        <w:t> (legacy thaw).</w:t>
      </w:r>
      <w:r w:rsidRPr="00762E65">
        <w:rPr>
          <w:rFonts w:ascii="Times New Roman" w:eastAsia="Times New Roman" w:hAnsi="Times New Roman" w:cs="Times New Roman"/>
          <w:color w:val="000000"/>
          <w:sz w:val="20"/>
          <w:szCs w:val="20"/>
          <w:lang w:val="en-US" w:eastAsia="el-GR"/>
        </w:rPr>
        <w:br/>
        <w:t>• Improved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η</m:t>
            </m:r>
          </m:e>
          <m:sub>
            <m:r>
              <m:rPr>
                <m:nor/>
              </m:rPr>
              <w:rPr>
                <w:rFonts w:ascii="Times New Roman" w:eastAsia="Times New Roman" w:hAnsi="Times New Roman" w:cs="Times New Roman"/>
                <w:sz w:val="20"/>
                <w:szCs w:val="20"/>
                <w:lang w:val="en-US" w:eastAsia="el-GR"/>
              </w:rPr>
              <m:t>function</m:t>
            </m:r>
            <m:r>
              <w:rPr>
                <w:rFonts w:ascii="Cambria Math" w:eastAsia="Times New Roman" w:hAnsi="Cambria Math" w:cs="Times New Roman"/>
                <w:sz w:val="20"/>
                <w:szCs w:val="20"/>
                <w:lang w:val="en-US" w:eastAsia="el-GR"/>
              </w:rPr>
              <m:t>,1</m:t>
            </m:r>
          </m:sub>
        </m:sSub>
        <m:r>
          <w:rPr>
            <w:rFonts w:ascii="Cambria Math" w:eastAsia="Times New Roman" w:hAnsi="Cambria Math" w:cs="Times New Roman"/>
            <w:sz w:val="20"/>
            <w:szCs w:val="20"/>
            <w:lang w:val="en-US" w:eastAsia="el-GR"/>
          </w:rPr>
          <m:t>≈0.68</m:t>
        </m:r>
      </m:oMath>
      <w:r w:rsidRPr="00762E65">
        <w:rPr>
          <w:rFonts w:ascii="Times New Roman" w:eastAsia="Times New Roman" w:hAnsi="Times New Roman" w:cs="Times New Roman"/>
          <w:color w:val="000000"/>
          <w:sz w:val="20"/>
          <w:szCs w:val="20"/>
          <w:lang w:val="en-US" w:eastAsia="el-GR"/>
        </w:rPr>
        <w:t> (enhanced rescue performance consistent with ANASTASIS9/10-class biology).</w:t>
      </w:r>
      <w:r w:rsidRPr="00762E65">
        <w:rPr>
          <w:rFonts w:ascii="Times New Roman" w:eastAsia="Times New Roman" w:hAnsi="Times New Roman" w:cs="Times New Roman"/>
          <w:color w:val="000000"/>
          <w:sz w:val="20"/>
          <w:szCs w:val="20"/>
          <w:lang w:val="en-US" w:eastAsia="el-GR"/>
        </w:rPr>
        <w:br/>
        <w:t>The final scalar for this run is recorded as </w:t>
      </w:r>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η</m:t>
                </m:r>
              </m:e>
            </m:acc>
          </m:e>
          <m:sub>
            <m:r>
              <m:rPr>
                <m:nor/>
              </m:rPr>
              <w:rPr>
                <w:rFonts w:ascii="Times New Roman" w:eastAsia="Times New Roman" w:hAnsi="Times New Roman" w:cs="Times New Roman"/>
                <w:sz w:val="20"/>
                <w:szCs w:val="20"/>
                <w:lang w:val="en-US" w:eastAsia="el-GR"/>
              </w:rPr>
              <m:t>function</m:t>
            </m:r>
          </m:sub>
        </m:sSub>
      </m:oMath>
      <w:r w:rsidRPr="00762E65">
        <w:rPr>
          <w:rFonts w:ascii="Times New Roman" w:eastAsia="Times New Roman" w:hAnsi="Times New Roman" w:cs="Times New Roman"/>
          <w:color w:val="000000"/>
          <w:sz w:val="20"/>
          <w:szCs w:val="20"/>
          <w:lang w:val="en-US" w:eastAsia="el-GR"/>
        </w:rPr>
        <w:t>. This feeds both Section 7 (biological gate) and Section 8 (dose/engraftment gate).</w:t>
      </w:r>
    </w:p>
    <w:p w14:paraId="2C08152D"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Quantum entangled scoring (multi-assay fusion without order bias):</w:t>
      </w:r>
      <w:r w:rsidRPr="00762E65">
        <w:rPr>
          <w:rFonts w:ascii="Times New Roman" w:eastAsia="Times New Roman" w:hAnsi="Times New Roman" w:cs="Times New Roman"/>
          <w:color w:val="000000"/>
          <w:sz w:val="20"/>
          <w:szCs w:val="20"/>
          <w:lang w:val="en-US" w:eastAsia="el-GR"/>
        </w:rPr>
        <w:br/>
        <w:t>Let assays </w:t>
      </w:r>
      <m:oMath>
        <m:r>
          <w:rPr>
            <w:rFonts w:ascii="Cambria Math" w:eastAsia="Times New Roman" w:hAnsi="Cambria Math" w:cs="Times New Roman"/>
            <w:sz w:val="20"/>
            <w:szCs w:val="20"/>
            <w:lang w:eastAsia="el-GR"/>
          </w:rPr>
          <m:t>j</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1..</m:t>
        </m:r>
        <m:r>
          <w:rPr>
            <w:rFonts w:ascii="Cambria Math" w:eastAsia="Times New Roman" w:hAnsi="Cambria Math" w:cs="Times New Roman"/>
            <w:sz w:val="20"/>
            <w:szCs w:val="20"/>
            <w:lang w:eastAsia="el-GR"/>
          </w:rPr>
          <m:t>M</m:t>
        </m:r>
      </m:oMath>
      <w:r w:rsidRPr="00762E65">
        <w:rPr>
          <w:rFonts w:ascii="Times New Roman" w:eastAsia="Times New Roman" w:hAnsi="Times New Roman" w:cs="Times New Roman"/>
          <w:color w:val="000000"/>
          <w:sz w:val="20"/>
          <w:szCs w:val="20"/>
          <w:lang w:val="en-US" w:eastAsia="el-GR"/>
        </w:rPr>
        <w:t> produce features </w:t>
      </w:r>
      <m:oMath>
        <m:d>
          <m:dPr>
            <m:begChr m:val="{"/>
            <m:endChr m:val="}"/>
            <m:ctrlPr>
              <w:rPr>
                <w:rFonts w:ascii="Cambria Math" w:eastAsia="Times New Roman" w:hAnsi="Cambria Math" w:cs="Times New Roman"/>
                <w:sz w:val="20"/>
                <w:szCs w:val="20"/>
                <w:lang w:eastAsia="el-GR"/>
              </w:rPr>
            </m:ctrlPr>
          </m:dPr>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y</m:t>
                </m:r>
              </m:e>
              <m:sub>
                <m:r>
                  <w:rPr>
                    <w:rFonts w:ascii="Cambria Math" w:eastAsia="Times New Roman" w:hAnsi="Cambria Math" w:cs="Times New Roman"/>
                    <w:sz w:val="20"/>
                    <w:szCs w:val="20"/>
                    <w:lang w:eastAsia="el-GR"/>
                  </w:rPr>
                  <m:t>j</m:t>
                </m:r>
              </m:sub>
            </m:sSub>
          </m:e>
        </m:d>
      </m:oMath>
      <w:r w:rsidRPr="00762E65">
        <w:rPr>
          <w:rFonts w:ascii="Times New Roman" w:eastAsia="Times New Roman" w:hAnsi="Times New Roman" w:cs="Times New Roman"/>
          <w:color w:val="000000"/>
          <w:sz w:val="20"/>
          <w:szCs w:val="20"/>
          <w:lang w:val="en-US" w:eastAsia="el-GR"/>
        </w:rPr>
        <w:t> (CFU, Annexin fractions, TMRE, phenotype gates). A permutation-invariant fusion can be written as</w:t>
      </w:r>
    </w:p>
    <w:p w14:paraId="4D213165" w14:textId="77777777" w:rsidR="00F22CF8"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η</m:t>
                  </m:r>
                </m:e>
              </m:acc>
            </m:e>
            <m:sub>
              <m:r>
                <m:rPr>
                  <m:nor/>
                </m:rPr>
                <w:rPr>
                  <w:rFonts w:ascii="Times New Roman" w:eastAsia="Times New Roman" w:hAnsi="Times New Roman" w:cs="Times New Roman"/>
                  <w:sz w:val="20"/>
                  <w:szCs w:val="20"/>
                  <w:lang w:val="en-US" w:eastAsia="el-GR"/>
                </w:rPr>
                <m:t>function</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σ</m:t>
          </m:r>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θ</m:t>
                  </m:r>
                </m:e>
                <m:sub>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val="en-US" w:eastAsia="el-GR"/>
                </w:rPr>
                <m:t>+</m:t>
              </m:r>
              <m:nary>
                <m:naryPr>
                  <m:chr m:val="∑"/>
                  <m:limLoc m:val="undOvr"/>
                  <m:grow m:val="1"/>
                  <m:ctrlPr>
                    <w:rPr>
                      <w:rFonts w:ascii="Cambria Math" w:eastAsia="Times New Roman" w:hAnsi="Cambria Math" w:cs="Times New Roman"/>
                      <w:sz w:val="20"/>
                      <w:szCs w:val="20"/>
                      <w:lang w:eastAsia="el-GR"/>
                    </w:rPr>
                  </m:ctrlPr>
                </m:naryPr>
                <m:sub>
                  <m:r>
                    <w:rPr>
                      <w:rFonts w:ascii="Cambria Math" w:eastAsia="Times New Roman" w:hAnsi="Cambria Math" w:cs="Times New Roman"/>
                      <w:sz w:val="20"/>
                      <w:szCs w:val="20"/>
                      <w:lang w:eastAsia="el-GR"/>
                    </w:rPr>
                    <m:t>j</m:t>
                  </m:r>
                  <m:r>
                    <w:rPr>
                      <w:rFonts w:ascii="Cambria Math" w:eastAsia="Times New Roman" w:hAnsi="Cambria Math" w:cs="Times New Roman"/>
                      <w:sz w:val="20"/>
                      <w:szCs w:val="20"/>
                      <w:lang w:val="en-US" w:eastAsia="el-GR"/>
                    </w:rPr>
                    <m:t>=1</m:t>
                  </m:r>
                </m:sub>
                <m:sup>
                  <m:r>
                    <w:rPr>
                      <w:rFonts w:ascii="Cambria Math" w:eastAsia="Times New Roman" w:hAnsi="Cambria Math" w:cs="Times New Roman"/>
                      <w:sz w:val="20"/>
                      <w:szCs w:val="20"/>
                      <w:lang w:eastAsia="el-GR"/>
                    </w:rPr>
                    <m:t>M</m:t>
                  </m:r>
                </m:sup>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θ</m:t>
                      </m:r>
                    </m:e>
                    <m:sub>
                      <m:r>
                        <w:rPr>
                          <w:rFonts w:ascii="Cambria Math" w:eastAsia="Times New Roman" w:hAnsi="Cambria Math" w:cs="Times New Roman"/>
                          <w:sz w:val="20"/>
                          <w:szCs w:val="20"/>
                          <w:lang w:val="en-US" w:eastAsia="el-GR"/>
                        </w:rPr>
                        <m:t>1</m:t>
                      </m:r>
                    </m:sub>
                  </m:sSub>
                </m:e>
              </m:nary>
              <m:r>
                <m:rPr>
                  <m:nor/>
                </m:rPr>
                <w:rPr>
                  <w:rFonts w:ascii="Times New Roman" w:eastAsia="Times New Roman" w:hAnsi="Times New Roman" w:cs="Times New Roman"/>
                  <w:sz w:val="20"/>
                  <w:szCs w:val="20"/>
                  <w:lang w:val="en-US" w:eastAsia="el-GR"/>
                </w:rPr>
                <m:t> </m:t>
              </m:r>
              <m:r>
                <w:rPr>
                  <w:rFonts w:ascii="Cambria Math" w:eastAsia="Times New Roman" w:hAnsi="Cambria Math" w:cs="Times New Roman"/>
                  <w:sz w:val="20"/>
                  <w:szCs w:val="20"/>
                  <w:lang w:eastAsia="el-GR"/>
                </w:rPr>
                <m:t>ϕ</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y</m:t>
                  </m:r>
                </m:e>
                <m:sub>
                  <m:r>
                    <w:rPr>
                      <w:rFonts w:ascii="Cambria Math" w:eastAsia="Times New Roman" w:hAnsi="Cambria Math" w:cs="Times New Roman"/>
                      <w:sz w:val="20"/>
                      <w:szCs w:val="20"/>
                      <w:lang w:eastAsia="el-GR"/>
                    </w:rPr>
                    <m:t>j</m:t>
                  </m:r>
                </m:sub>
              </m:sSub>
              <m:r>
                <w:rPr>
                  <w:rFonts w:ascii="Cambria Math" w:eastAsia="Times New Roman" w:hAnsi="Cambria Math" w:cs="Times New Roman"/>
                  <w:sz w:val="20"/>
                  <w:szCs w:val="20"/>
                  <w:lang w:val="en-US" w:eastAsia="el-GR"/>
                </w:rPr>
                <m:t>)+</m:t>
              </m:r>
              <m:nary>
                <m:naryPr>
                  <m:chr m:val="∑"/>
                  <m:limLoc m:val="undOvr"/>
                  <m:grow m:val="1"/>
                  <m:supHide m:val="1"/>
                  <m:ctrlPr>
                    <w:rPr>
                      <w:rFonts w:ascii="Cambria Math" w:eastAsia="Times New Roman" w:hAnsi="Cambria Math" w:cs="Times New Roman"/>
                      <w:sz w:val="20"/>
                      <w:szCs w:val="20"/>
                      <w:lang w:eastAsia="el-GR"/>
                    </w:rPr>
                  </m:ctrlPr>
                </m:naryPr>
                <m:sub>
                  <m:r>
                    <w:rPr>
                      <w:rFonts w:ascii="Cambria Math" w:eastAsia="Times New Roman" w:hAnsi="Cambria Math" w:cs="Times New Roman"/>
                      <w:sz w:val="20"/>
                      <w:szCs w:val="20"/>
                      <w:lang w:eastAsia="el-GR"/>
                    </w:rPr>
                    <m:t>j</m:t>
                  </m:r>
                  <m:r>
                    <w:rPr>
                      <w:rFonts w:ascii="Cambria Math" w:eastAsia="Times New Roman" w:hAnsi="Cambria Math" w:cs="Times New Roman"/>
                      <w:sz w:val="20"/>
                      <w:szCs w:val="20"/>
                      <w:lang w:val="en-US" w:eastAsia="el-GR"/>
                    </w:rPr>
                    <m:t>&lt;</m:t>
                  </m:r>
                  <m:r>
                    <w:rPr>
                      <w:rFonts w:ascii="Cambria Math" w:eastAsia="Times New Roman" w:hAnsi="Cambria Math" w:cs="Times New Roman"/>
                      <w:sz w:val="20"/>
                      <w:szCs w:val="20"/>
                      <w:lang w:eastAsia="el-GR"/>
                    </w:rPr>
                    <m:t>k</m:t>
                  </m:r>
                </m:sub>
                <m:sup/>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θ</m:t>
                      </m:r>
                    </m:e>
                    <m:sub>
                      <m:r>
                        <w:rPr>
                          <w:rFonts w:ascii="Cambria Math" w:eastAsia="Times New Roman" w:hAnsi="Cambria Math" w:cs="Times New Roman"/>
                          <w:sz w:val="20"/>
                          <w:szCs w:val="20"/>
                          <w:lang w:val="en-US" w:eastAsia="el-GR"/>
                        </w:rPr>
                        <m:t>2</m:t>
                      </m:r>
                    </m:sub>
                  </m:sSub>
                </m:e>
              </m:nary>
              <m:r>
                <m:rPr>
                  <m:nor/>
                </m:rPr>
                <w:rPr>
                  <w:rFonts w:ascii="Times New Roman" w:eastAsia="Times New Roman" w:hAnsi="Times New Roman" w:cs="Times New Roman"/>
                  <w:sz w:val="20"/>
                  <w:szCs w:val="20"/>
                  <w:lang w:val="en-US" w:eastAsia="el-GR"/>
                </w:rPr>
                <m:t> </m:t>
              </m:r>
              <m:r>
                <w:rPr>
                  <w:rFonts w:ascii="Cambria Math" w:eastAsia="Times New Roman" w:hAnsi="Cambria Math" w:cs="Times New Roman"/>
                  <w:sz w:val="20"/>
                  <w:szCs w:val="20"/>
                  <w:lang w:eastAsia="el-GR"/>
                </w:rPr>
                <m:t>K</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y</m:t>
                  </m:r>
                </m:e>
                <m:sub>
                  <m:r>
                    <w:rPr>
                      <w:rFonts w:ascii="Cambria Math" w:eastAsia="Times New Roman" w:hAnsi="Cambria Math" w:cs="Times New Roman"/>
                      <w:sz w:val="20"/>
                      <w:szCs w:val="20"/>
                      <w:lang w:eastAsia="el-GR"/>
                    </w:rPr>
                    <m:t>j</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y</m:t>
                  </m:r>
                </m:e>
                <m:sub>
                  <m:r>
                    <w:rPr>
                      <w:rFonts w:ascii="Cambria Math" w:eastAsia="Times New Roman" w:hAnsi="Cambria Math" w:cs="Times New Roman"/>
                      <w:sz w:val="20"/>
                      <w:szCs w:val="20"/>
                      <w:lang w:eastAsia="el-GR"/>
                    </w:rPr>
                    <m:t>k</m:t>
                  </m:r>
                </m:sub>
              </m:sSub>
              <m:r>
                <w:rPr>
                  <w:rFonts w:ascii="Cambria Math" w:eastAsia="Times New Roman" w:hAnsi="Cambria Math" w:cs="Times New Roman"/>
                  <w:sz w:val="20"/>
                  <w:szCs w:val="20"/>
                  <w:lang w:val="en-US" w:eastAsia="el-GR"/>
                </w:rPr>
                <m:t>)</m:t>
              </m:r>
            </m:e>
          </m:d>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0D70C590"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where </w:t>
      </w:r>
      <m:oMath>
        <m:r>
          <w:rPr>
            <w:rFonts w:ascii="Cambria Math" w:eastAsia="Times New Roman" w:hAnsi="Cambria Math" w:cs="Times New Roman"/>
            <w:sz w:val="20"/>
            <w:szCs w:val="20"/>
            <w:lang w:eastAsia="el-GR"/>
          </w:rPr>
          <m:t>σ</m:t>
        </m:r>
      </m:oMath>
      <w:r w:rsidRPr="00762E65">
        <w:rPr>
          <w:rFonts w:ascii="Times New Roman" w:eastAsia="Times New Roman" w:hAnsi="Times New Roman" w:cs="Times New Roman"/>
          <w:color w:val="000000"/>
          <w:sz w:val="20"/>
          <w:szCs w:val="20"/>
          <w:lang w:val="en-US" w:eastAsia="el-GR"/>
        </w:rPr>
        <w:t> is a logistic squashing function, </w:t>
      </w:r>
      <m:oMath>
        <m:r>
          <w:rPr>
            <w:rFonts w:ascii="Cambria Math" w:eastAsia="Times New Roman" w:hAnsi="Cambria Math" w:cs="Times New Roman"/>
            <w:sz w:val="20"/>
            <w:szCs w:val="20"/>
            <w:lang w:eastAsia="el-GR"/>
          </w:rPr>
          <m:t>ϕ</m:t>
        </m:r>
      </m:oMath>
      <w:r w:rsidRPr="00762E65">
        <w:rPr>
          <w:rFonts w:ascii="Times New Roman" w:eastAsia="Times New Roman" w:hAnsi="Times New Roman" w:cs="Times New Roman"/>
          <w:color w:val="000000"/>
          <w:sz w:val="20"/>
          <w:szCs w:val="20"/>
          <w:lang w:val="en-US" w:eastAsia="el-GR"/>
        </w:rPr>
        <w:t> are calibrated transforms, and </w:t>
      </w:r>
      <m:oMath>
        <m:r>
          <w:rPr>
            <w:rFonts w:ascii="Cambria Math" w:eastAsia="Times New Roman" w:hAnsi="Cambria Math" w:cs="Times New Roman"/>
            <w:sz w:val="20"/>
            <w:szCs w:val="20"/>
            <w:lang w:eastAsia="el-GR"/>
          </w:rPr>
          <m:t>K</m:t>
        </m:r>
      </m:oMath>
      <w:r w:rsidRPr="00762E65">
        <w:rPr>
          <w:rFonts w:ascii="Times New Roman" w:eastAsia="Times New Roman" w:hAnsi="Times New Roman" w:cs="Times New Roman"/>
          <w:color w:val="000000"/>
          <w:sz w:val="20"/>
          <w:szCs w:val="20"/>
          <w:lang w:val="en-US" w:eastAsia="el-GR"/>
        </w:rPr>
        <w:t> is a symmetric kernel (order-independent). In a quantum encoding, each assay contributes a state </w:t>
      </w:r>
      <m:oMath>
        <m:r>
          <m:rPr>
            <m:sty m:val="p"/>
          </m:rP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ψ</m:t>
            </m:r>
          </m:e>
          <m:sub>
            <m:r>
              <w:rPr>
                <w:rFonts w:ascii="Cambria Math" w:eastAsia="Times New Roman" w:hAnsi="Cambria Math" w:cs="Times New Roman"/>
                <w:sz w:val="20"/>
                <w:szCs w:val="20"/>
                <w:lang w:eastAsia="el-GR"/>
              </w:rPr>
              <m:t>j</m:t>
            </m:r>
          </m:sub>
        </m:sSub>
        <m:r>
          <w:rPr>
            <w:rFonts w:ascii="Cambria Math" w:eastAsia="Times New Roman" w:hAnsi="Cambria Math" w:cs="Times New Roman"/>
            <w:sz w:val="20"/>
            <w:szCs w:val="20"/>
            <w:lang w:eastAsia="el-GR"/>
          </w:rPr>
          <m:t>⟩</m:t>
        </m:r>
      </m:oMath>
      <w:r w:rsidRPr="00762E65">
        <w:rPr>
          <w:rFonts w:ascii="Times New Roman" w:eastAsia="Times New Roman" w:hAnsi="Times New Roman" w:cs="Times New Roman"/>
          <w:color w:val="000000"/>
          <w:sz w:val="20"/>
          <w:szCs w:val="20"/>
          <w:lang w:val="en-US" w:eastAsia="el-GR"/>
        </w:rPr>
        <w:t> and the fusion depends on overlaps </w:t>
      </w:r>
      <m:oMath>
        <m:r>
          <m:rPr>
            <m:sty m:val="p"/>
          </m:rP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ψ</m:t>
            </m:r>
          </m:e>
          <m:sub>
            <m:r>
              <w:rPr>
                <w:rFonts w:ascii="Cambria Math" w:eastAsia="Times New Roman" w:hAnsi="Cambria Math" w:cs="Times New Roman"/>
                <w:sz w:val="20"/>
                <w:szCs w:val="20"/>
                <w:lang w:eastAsia="el-GR"/>
              </w:rPr>
              <m:t>j</m:t>
            </m:r>
          </m:sub>
        </m:sSub>
        <m:r>
          <m:rPr>
            <m:sty m:val="p"/>
          </m:rP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ψ</m:t>
            </m:r>
          </m:e>
          <m:sub>
            <m:r>
              <w:rPr>
                <w:rFonts w:ascii="Cambria Math" w:eastAsia="Times New Roman" w:hAnsi="Cambria Math" w:cs="Times New Roman"/>
                <w:sz w:val="20"/>
                <w:szCs w:val="20"/>
                <w:lang w:eastAsia="el-GR"/>
              </w:rPr>
              <m:t>k</m:t>
            </m:r>
          </m:sub>
        </m:sSub>
        <m:r>
          <w:rPr>
            <w:rFonts w:ascii="Cambria Math" w:eastAsia="Times New Roman" w:hAnsi="Cambria Math" w:cs="Times New Roman"/>
            <w:sz w:val="20"/>
            <w:szCs w:val="20"/>
            <w:lang w:eastAsia="el-GR"/>
          </w:rPr>
          <m:t>⟩</m:t>
        </m:r>
        <m:sSup>
          <m:sSupPr>
            <m:ctrlPr>
              <w:rPr>
                <w:rFonts w:ascii="Cambria Math" w:eastAsia="Times New Roman" w:hAnsi="Cambria Math" w:cs="Times New Roman"/>
                <w:sz w:val="20"/>
                <w:szCs w:val="20"/>
                <w:lang w:eastAsia="el-GR"/>
              </w:rPr>
            </m:ctrlPr>
          </m:sSupPr>
          <m:e>
            <m:r>
              <m:rPr>
                <m:sty m:val="p"/>
              </m:rPr>
              <w:rPr>
                <w:rFonts w:ascii="Cambria Math" w:eastAsia="Times New Roman" w:hAnsi="Cambria Math" w:cs="Times New Roman"/>
                <w:sz w:val="20"/>
                <w:szCs w:val="20"/>
                <w:lang w:val="en-US" w:eastAsia="el-GR"/>
              </w:rPr>
              <m:t>∣</m:t>
            </m:r>
          </m:e>
          <m:sup>
            <m:r>
              <w:rPr>
                <w:rFonts w:ascii="Cambria Math" w:eastAsia="Times New Roman" w:hAnsi="Cambria Math" w:cs="Times New Roman"/>
                <w:sz w:val="20"/>
                <w:szCs w:val="20"/>
                <w:lang w:val="en-US" w:eastAsia="el-GR"/>
              </w:rPr>
              <m:t>2</m:t>
            </m:r>
          </m:sup>
        </m:sSup>
      </m:oMath>
      <w:r w:rsidRPr="00762E65">
        <w:rPr>
          <w:rFonts w:ascii="Times New Roman" w:eastAsia="Times New Roman" w:hAnsi="Times New Roman" w:cs="Times New Roman"/>
          <w:color w:val="000000"/>
          <w:sz w:val="20"/>
          <w:szCs w:val="20"/>
          <w:lang w:val="en-US" w:eastAsia="el-GR"/>
        </w:rPr>
        <w:t>, guaranteeing permutation symmetry over assays.</w:t>
      </w:r>
    </w:p>
    <w:p w14:paraId="3A57DEEF" w14:textId="77777777" w:rsidR="00F22CF8"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22212027">
          <v:rect id="_x0000_i1042" alt="" style="width:415.3pt;height:.05pt;mso-width-percent:0;mso-height-percent:0;mso-width-percent:0;mso-height-percent:0" o:hralign="center" o:hrstd="t" o:hr="t" fillcolor="#a0a0a0" stroked="f"/>
        </w:pict>
      </w:r>
    </w:p>
    <w:p w14:paraId="58104473" w14:textId="77777777" w:rsidR="00F22CF8" w:rsidRPr="00762E65" w:rsidRDefault="00F22CF8" w:rsidP="00762E65">
      <w:pPr>
        <w:spacing w:before="100" w:beforeAutospacing="1" w:after="100" w:afterAutospacing="1" w:line="480" w:lineRule="auto"/>
        <w:outlineLvl w:val="1"/>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5.6 Delivered effective dose and projected engraftment uplift</w:t>
      </w:r>
    </w:p>
    <w:p w14:paraId="031ED084"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Assume immediate infusion (no expansion), so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X</m:t>
            </m:r>
          </m:e>
          <m:sub>
            <m:r>
              <m:rPr>
                <m:nor/>
              </m:rPr>
              <w:rPr>
                <w:rFonts w:ascii="Times New Roman" w:eastAsia="Times New Roman" w:hAnsi="Times New Roman" w:cs="Times New Roman"/>
                <w:sz w:val="20"/>
                <w:szCs w:val="20"/>
                <w:lang w:val="en-US" w:eastAsia="el-GR"/>
              </w:rPr>
              <m:t>expansion</m:t>
            </m:r>
          </m:sub>
        </m:sSub>
        <m:r>
          <w:rPr>
            <w:rFonts w:ascii="Cambria Math" w:eastAsia="Times New Roman" w:hAnsi="Cambria Math" w:cs="Times New Roman"/>
            <w:sz w:val="20"/>
            <w:szCs w:val="20"/>
            <w:lang w:val="en-US" w:eastAsia="el-GR"/>
          </w:rPr>
          <m:t>=1</m:t>
        </m:r>
      </m:oMath>
      <w:r w:rsidRPr="00762E65">
        <w:rPr>
          <w:rFonts w:ascii="Times New Roman" w:eastAsia="Times New Roman" w:hAnsi="Times New Roman" w:cs="Times New Roman"/>
          <w:color w:val="000000"/>
          <w:sz w:val="20"/>
          <w:szCs w:val="20"/>
          <w:lang w:val="en-US" w:eastAsia="el-GR"/>
        </w:rPr>
        <w:t>.</w:t>
      </w:r>
    </w:p>
    <w:p w14:paraId="5031F82C" w14:textId="77777777" w:rsidR="00F22CF8" w:rsidRPr="00762E65" w:rsidRDefault="00F22CF8" w:rsidP="00762E65">
      <w:pPr>
        <w:numPr>
          <w:ilvl w:val="0"/>
          <w:numId w:val="44"/>
        </w:num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Baseline effective dose for this donor / lot:</w:t>
      </w:r>
    </w:p>
    <w:p w14:paraId="280A8DE0" w14:textId="77777777" w:rsidR="00F22CF8"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m:rPr>
                  <m:nor/>
                </m:rPr>
                <w:rPr>
                  <w:rFonts w:ascii="Times New Roman" w:eastAsia="Times New Roman" w:hAnsi="Times New Roman" w:cs="Times New Roman"/>
                  <w:sz w:val="20"/>
                  <w:szCs w:val="20"/>
                  <w:lang w:val="en-US" w:eastAsia="el-GR"/>
                </w:rPr>
                <m:t>eff,baseline</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η</m:t>
              </m:r>
            </m:e>
            <m:sub>
              <m:r>
                <m:rPr>
                  <m:nor/>
                </m:rPr>
                <w:rPr>
                  <w:rFonts w:ascii="Times New Roman" w:eastAsia="Times New Roman" w:hAnsi="Times New Roman" w:cs="Times New Roman"/>
                  <w:sz w:val="20"/>
                  <w:szCs w:val="20"/>
                  <w:lang w:val="en-US" w:eastAsia="el-GR"/>
                </w:rPr>
                <m:t>function</m:t>
              </m:r>
              <m:r>
                <w:rPr>
                  <w:rFonts w:ascii="Cambria Math" w:eastAsia="Times New Roman" w:hAnsi="Cambria Math" w:cs="Times New Roman"/>
                  <w:sz w:val="20"/>
                  <w:szCs w:val="20"/>
                  <w:lang w:val="en-US" w:eastAsia="el-GR"/>
                </w:rPr>
                <m:t>,0</m:t>
              </m:r>
            </m:sub>
          </m:sSub>
          <m:r>
            <m:rPr>
              <m:sty m:val="p"/>
            </m:rPr>
            <w:rPr>
              <w:rFonts w:ascii="Cambria Math" w:eastAsia="Times New Roman" w:hAnsi="Cambria Math" w:cs="Times New Roman"/>
              <w:sz w:val="20"/>
              <w:szCs w:val="20"/>
              <w:lang w:val="en-US" w:eastAsia="el-GR"/>
            </w:rPr>
            <w:br/>
          </m:r>
        </m:oMath>
      </m:oMathPara>
    </w:p>
    <w:p w14:paraId="37F18558" w14:textId="77777777" w:rsidR="00F22CF8" w:rsidRPr="00762E65" w:rsidRDefault="00F22CF8" w:rsidP="00762E65">
      <w:pPr>
        <w:numPr>
          <w:ilvl w:val="0"/>
          <w:numId w:val="45"/>
        </w:num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Effective dose for this thaw:</w:t>
      </w:r>
    </w:p>
    <w:p w14:paraId="479558EF" w14:textId="77777777" w:rsidR="00F22CF8"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m:rPr>
                  <m:nor/>
                </m:rPr>
                <w:rPr>
                  <w:rFonts w:ascii="Times New Roman" w:eastAsia="Times New Roman" w:hAnsi="Times New Roman" w:cs="Times New Roman"/>
                  <w:sz w:val="20"/>
                  <w:szCs w:val="20"/>
                  <w:lang w:val="en-US" w:eastAsia="el-GR"/>
                </w:rPr>
                <m:t>eff,test</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m:rPr>
                  <m:nor/>
                </m:rPr>
                <w:rPr>
                  <w:rFonts w:ascii="Times New Roman" w:eastAsia="Times New Roman" w:hAnsi="Times New Roman" w:cs="Times New Roman"/>
                  <w:sz w:val="20"/>
                  <w:szCs w:val="20"/>
                  <w:lang w:val="en-US" w:eastAsia="el-GR"/>
                </w:rPr>
                <m:t>thaw,corrected</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η</m:t>
                  </m:r>
                </m:e>
              </m:acc>
            </m:e>
            <m:sub>
              <m:r>
                <m:rPr>
                  <m:nor/>
                </m:rPr>
                <w:rPr>
                  <w:rFonts w:ascii="Times New Roman" w:eastAsia="Times New Roman" w:hAnsi="Times New Roman" w:cs="Times New Roman"/>
                  <w:sz w:val="20"/>
                  <w:szCs w:val="20"/>
                  <w:lang w:val="en-US" w:eastAsia="el-GR"/>
                </w:rPr>
                <m:t>function</m:t>
              </m:r>
            </m:sub>
          </m:sSub>
          <m:r>
            <m:rPr>
              <m:sty m:val="p"/>
            </m:rPr>
            <w:rPr>
              <w:rFonts w:ascii="Cambria Math" w:eastAsia="Times New Roman" w:hAnsi="Cambria Math" w:cs="Times New Roman"/>
              <w:sz w:val="20"/>
              <w:szCs w:val="20"/>
              <w:lang w:val="en-US" w:eastAsia="el-GR"/>
            </w:rPr>
            <w:br/>
          </m:r>
        </m:oMath>
      </m:oMathPara>
    </w:p>
    <w:p w14:paraId="4781AC1B" w14:textId="77777777" w:rsidR="00F22CF8" w:rsidRPr="00762E65" w:rsidRDefault="00F22CF8" w:rsidP="00762E65">
      <w:pPr>
        <w:numPr>
          <w:ilvl w:val="0"/>
          <w:numId w:val="46"/>
        </w:numPr>
        <w:spacing w:before="100" w:beforeAutospacing="1" w:after="100" w:afterAutospacing="1" w:line="480" w:lineRule="auto"/>
        <w:rPr>
          <w:rFonts w:ascii="Times New Roman" w:eastAsia="Times New Roman" w:hAnsi="Times New Roman" w:cs="Times New Roman"/>
          <w:color w:val="000000"/>
          <w:sz w:val="20"/>
          <w:szCs w:val="20"/>
          <w:lang w:eastAsia="el-GR"/>
        </w:rPr>
      </w:pPr>
      <w:r w:rsidRPr="00762E65">
        <w:rPr>
          <w:rFonts w:ascii="Times New Roman" w:eastAsia="Times New Roman" w:hAnsi="Times New Roman" w:cs="Times New Roman"/>
          <w:b/>
          <w:bCs/>
          <w:color w:val="000000"/>
          <w:sz w:val="20"/>
          <w:szCs w:val="20"/>
          <w:lang w:eastAsia="el-GR"/>
        </w:rPr>
        <w:lastRenderedPageBreak/>
        <w:t>Dose gain factor:</w:t>
      </w:r>
    </w:p>
    <w:p w14:paraId="54B45522" w14:textId="77777777" w:rsidR="00F22CF8" w:rsidRPr="00762E65" w:rsidRDefault="00F22CF8" w:rsidP="00762E65">
      <w:pPr>
        <w:spacing w:after="0" w:line="480" w:lineRule="auto"/>
        <w:rPr>
          <w:rFonts w:ascii="Times New Roman" w:eastAsia="Times New Roman" w:hAnsi="Times New Roman" w:cs="Times New Roman"/>
          <w:sz w:val="20"/>
          <w:szCs w:val="20"/>
          <w:lang w:val="en-US" w:eastAsia="el-GR"/>
        </w:rPr>
      </w:pPr>
      <m:oMathPara>
        <m:oMath>
          <m:r>
            <w:rPr>
              <w:rFonts w:ascii="Cambria Math" w:eastAsia="Times New Roman" w:hAnsi="Cambria Math" w:cs="Times New Roman"/>
              <w:sz w:val="20"/>
              <w:szCs w:val="20"/>
              <w:lang w:eastAsia="el-GR"/>
            </w:rPr>
            <m:t>g</m:t>
          </m:r>
          <m:r>
            <w:rPr>
              <w:rFonts w:ascii="Cambria Math" w:eastAsia="Times New Roman" w:hAnsi="Cambria Math" w:cs="Times New Roman"/>
              <w:sz w:val="20"/>
              <w:szCs w:val="20"/>
              <w:lang w:val="en-US" w:eastAsia="el-GR"/>
            </w:rPr>
            <m:t>=</m:t>
          </m:r>
          <m:f>
            <m:fPr>
              <m:ctrlPr>
                <w:rPr>
                  <w:rFonts w:ascii="Cambria Math" w:eastAsia="Times New Roman" w:hAnsi="Cambria Math" w:cs="Times New Roman"/>
                  <w:sz w:val="20"/>
                  <w:szCs w:val="20"/>
                  <w:lang w:eastAsia="el-GR"/>
                </w:rPr>
              </m:ctrlPr>
            </m:fPr>
            <m:num>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m:rPr>
                      <m:nor/>
                    </m:rPr>
                    <w:rPr>
                      <w:rFonts w:ascii="Times New Roman" w:eastAsia="Times New Roman" w:hAnsi="Times New Roman" w:cs="Times New Roman"/>
                      <w:sz w:val="20"/>
                      <w:szCs w:val="20"/>
                      <w:lang w:val="en-US" w:eastAsia="el-GR"/>
                    </w:rPr>
                    <m:t>eff,test</m:t>
                  </m:r>
                </m:sub>
              </m:sSub>
            </m:num>
            <m:den>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m:rPr>
                      <m:nor/>
                    </m:rPr>
                    <w:rPr>
                      <w:rFonts w:ascii="Times New Roman" w:eastAsia="Times New Roman" w:hAnsi="Times New Roman" w:cs="Times New Roman"/>
                      <w:sz w:val="20"/>
                      <w:szCs w:val="20"/>
                      <w:lang w:val="en-US" w:eastAsia="el-GR"/>
                    </w:rPr>
                    <m:t>eff,baseline</m:t>
                  </m:r>
                </m:sub>
              </m:sSub>
            </m:den>
          </m:f>
          <m:r>
            <m:rPr>
              <m:sty m:val="p"/>
            </m:rPr>
            <w:rPr>
              <w:rFonts w:ascii="Cambria Math" w:eastAsia="Times New Roman" w:hAnsi="Cambria Math" w:cs="Times New Roman"/>
              <w:sz w:val="20"/>
              <w:szCs w:val="20"/>
              <w:lang w:val="en-US" w:eastAsia="el-GR"/>
            </w:rPr>
            <w:br/>
          </m:r>
        </m:oMath>
      </m:oMathPara>
    </w:p>
    <w:p w14:paraId="2532E493" w14:textId="77777777" w:rsidR="00F22CF8" w:rsidRPr="00762E65" w:rsidRDefault="00F22CF8" w:rsidP="00762E65">
      <w:pPr>
        <w:numPr>
          <w:ilvl w:val="0"/>
          <w:numId w:val="47"/>
        </w:num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Clinical relevance: predicted engraftment probability shift.</w:t>
      </w:r>
      <w:r w:rsidRPr="00762E65">
        <w:rPr>
          <w:rFonts w:ascii="Times New Roman" w:eastAsia="Times New Roman" w:hAnsi="Times New Roman" w:cs="Times New Roman"/>
          <w:color w:val="000000"/>
          <w:sz w:val="20"/>
          <w:szCs w:val="20"/>
          <w:lang w:val="en-US" w:eastAsia="el-GR"/>
        </w:rPr>
        <w:br/>
        <w:t>Engraftment probability in dose-limited adult cord/HPC settings is modeled as:</w:t>
      </w:r>
    </w:p>
    <w:p w14:paraId="2C77B278" w14:textId="77777777" w:rsidR="00F22CF8" w:rsidRPr="00762E65" w:rsidRDefault="00F22CF8" w:rsidP="00762E65">
      <w:pPr>
        <w:spacing w:after="0" w:line="480" w:lineRule="auto"/>
        <w:rPr>
          <w:rFonts w:ascii="Times New Roman" w:eastAsia="Times New Roman" w:hAnsi="Times New Roman" w:cs="Times New Roman"/>
          <w:sz w:val="20"/>
          <w:szCs w:val="20"/>
          <w:lang w:val="en-US" w:eastAsia="el-GR"/>
        </w:rPr>
      </w:pPr>
      <m:oMathPara>
        <m:oMath>
          <m:r>
            <m:rPr>
              <m:nor/>
            </m:rPr>
            <w:rPr>
              <w:rFonts w:ascii="Times New Roman" w:eastAsia="Times New Roman" w:hAnsi="Times New Roman" w:cs="Times New Roman"/>
              <w:sz w:val="20"/>
              <w:szCs w:val="20"/>
              <w:lang w:val="en-US" w:eastAsia="el-GR"/>
            </w:rPr>
            <m:t>logit</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P</m:t>
              </m:r>
            </m:e>
            <m:sub>
              <m:r>
                <m:rPr>
                  <m:nor/>
                </m:rPr>
                <w:rPr>
                  <w:rFonts w:ascii="Times New Roman" w:eastAsia="Times New Roman" w:hAnsi="Times New Roman" w:cs="Times New Roman"/>
                  <w:sz w:val="20"/>
                  <w:szCs w:val="20"/>
                  <w:lang w:val="en-US" w:eastAsia="el-GR"/>
                </w:rPr>
                <m:t>eng</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α</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β</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ty m:val="p"/>
                </m:rPr>
                <w:rPr>
                  <w:rFonts w:ascii="Cambria Math" w:eastAsia="Times New Roman" w:hAnsi="Cambria Math" w:cs="Times New Roman"/>
                  <w:sz w:val="20"/>
                  <w:szCs w:val="20"/>
                  <w:lang w:val="en-US" w:eastAsia="el-GR"/>
                </w:rPr>
                <m:t>log</m:t>
              </m:r>
              <m:r>
                <w:rPr>
                  <w:rFonts w:ascii="Cambria Math" w:eastAsia="Times New Roman" w:hAnsi="Cambria Math" w:cs="Times New Roman"/>
                  <w:sz w:val="20"/>
                  <w:szCs w:val="20"/>
                  <w:lang w:val="en-US" w:eastAsia="el-GR"/>
                </w:rPr>
                <m:t>⁡</m:t>
              </m:r>
            </m:e>
            <m:sub>
              <m:r>
                <w:rPr>
                  <w:rFonts w:ascii="Cambria Math" w:eastAsia="Times New Roman" w:hAnsi="Cambria Math" w:cs="Times New Roman"/>
                  <w:sz w:val="20"/>
                  <w:szCs w:val="20"/>
                  <w:lang w:val="en-US" w:eastAsia="el-GR"/>
                </w:rPr>
                <m:t>10</m:t>
              </m:r>
            </m:sub>
          </m:sSub>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f>
                <m:fPr>
                  <m:ctrlPr>
                    <w:rPr>
                      <w:rFonts w:ascii="Cambria Math" w:eastAsia="Times New Roman" w:hAnsi="Cambria Math" w:cs="Times New Roman"/>
                      <w:sz w:val="20"/>
                      <w:szCs w:val="20"/>
                      <w:lang w:eastAsia="el-GR"/>
                    </w:rPr>
                  </m:ctrlPr>
                </m:fPr>
                <m:num>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m:rPr>
                          <m:nor/>
                        </m:rPr>
                        <w:rPr>
                          <w:rFonts w:ascii="Times New Roman" w:eastAsia="Times New Roman" w:hAnsi="Times New Roman" w:cs="Times New Roman"/>
                          <w:sz w:val="20"/>
                          <w:szCs w:val="20"/>
                          <w:lang w:val="en-US" w:eastAsia="el-GR"/>
                        </w:rPr>
                        <m:t>eff</m:t>
                      </m:r>
                    </m:sub>
                  </m:sSub>
                </m:num>
                <m:den>
                  <m:r>
                    <m:rPr>
                      <m:nor/>
                    </m:rPr>
                    <w:rPr>
                      <w:rFonts w:ascii="Times New Roman" w:eastAsia="Times New Roman" w:hAnsi="Times New Roman" w:cs="Times New Roman"/>
                      <w:sz w:val="20"/>
                      <w:szCs w:val="20"/>
                      <w:lang w:val="en-US" w:eastAsia="el-GR"/>
                    </w:rPr>
                    <m:t>kg</m:t>
                  </m:r>
                </m:den>
              </m:f>
            </m:e>
          </m:d>
          <m:r>
            <m:rPr>
              <m:sty m:val="p"/>
            </m:rPr>
            <w:rPr>
              <w:rFonts w:ascii="Cambria Math" w:eastAsia="Times New Roman" w:hAnsi="Cambria Math" w:cs="Times New Roman"/>
              <w:sz w:val="20"/>
              <w:szCs w:val="20"/>
              <w:lang w:val="en-US" w:eastAsia="el-GR"/>
            </w:rPr>
            <w:br/>
          </m:r>
        </m:oMath>
      </m:oMathPara>
    </w:p>
    <w:p w14:paraId="070681FC"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 </w:t>
      </w:r>
      <m:oMath>
        <m:r>
          <w:rPr>
            <w:rFonts w:ascii="Cambria Math" w:eastAsia="Times New Roman" w:hAnsi="Cambria Math" w:cs="Times New Roman"/>
            <w:sz w:val="20"/>
            <w:szCs w:val="20"/>
            <w:lang w:eastAsia="el-GR"/>
          </w:rPr>
          <m:t>β</m:t>
        </m:r>
        <m:r>
          <w:rPr>
            <w:rFonts w:ascii="Cambria Math" w:eastAsia="Times New Roman" w:hAnsi="Cambria Math" w:cs="Times New Roman"/>
            <w:sz w:val="20"/>
            <w:szCs w:val="20"/>
            <w:lang w:val="en-US" w:eastAsia="el-GR"/>
          </w:rPr>
          <m:t>∼3.5-4.0</m:t>
        </m:r>
      </m:oMath>
      <w:r w:rsidRPr="00762E65">
        <w:rPr>
          <w:rFonts w:ascii="Times New Roman" w:eastAsia="Times New Roman" w:hAnsi="Times New Roman" w:cs="Times New Roman"/>
          <w:color w:val="000000"/>
          <w:sz w:val="20"/>
          <w:szCs w:val="20"/>
          <w:lang w:val="en-US" w:eastAsia="el-GR"/>
        </w:rPr>
        <w:t> in the clinically marginal regime (adult recipients near minimum acceptable dose).</w:t>
      </w:r>
      <w:r w:rsidRPr="00762E65">
        <w:rPr>
          <w:rFonts w:ascii="Times New Roman" w:eastAsia="Times New Roman" w:hAnsi="Times New Roman" w:cs="Times New Roman"/>
          <w:color w:val="000000"/>
          <w:sz w:val="20"/>
          <w:szCs w:val="20"/>
          <w:lang w:val="en-US" w:eastAsia="el-GR"/>
        </w:rPr>
        <w:br/>
        <w:t>• Empirically, a ~30% increase in effective delivered dose </w:t>
      </w:r>
      <m:oMath>
        <m:d>
          <m:dPr>
            <m:sepChr m:val="≈"/>
            <m:ctrlPr>
              <w:rPr>
                <w:rFonts w:ascii="Cambria Math" w:eastAsia="Times New Roman" w:hAnsi="Cambria Math" w:cs="Times New Roman"/>
                <w:sz w:val="20"/>
                <w:szCs w:val="20"/>
                <w:lang w:eastAsia="el-GR"/>
              </w:rPr>
            </m:ctrlPr>
          </m:dPr>
          <m:e>
            <m:r>
              <w:rPr>
                <w:rFonts w:ascii="Cambria Math" w:eastAsia="Times New Roman" w:hAnsi="Cambria Math" w:cs="Times New Roman"/>
                <w:sz w:val="20"/>
                <w:szCs w:val="20"/>
                <w:lang w:eastAsia="el-GR"/>
              </w:rPr>
              <m:t>g</m:t>
            </m:r>
          </m:e>
          <m:e>
            <m:r>
              <w:rPr>
                <w:rFonts w:ascii="Cambria Math" w:eastAsia="Times New Roman" w:hAnsi="Cambria Math" w:cs="Times New Roman"/>
                <w:sz w:val="20"/>
                <w:szCs w:val="20"/>
                <w:lang w:val="en-US" w:eastAsia="el-GR"/>
              </w:rPr>
              <m:t>1.30</m:t>
            </m:r>
          </m:e>
        </m:d>
      </m:oMath>
      <w:r w:rsidRPr="00762E65">
        <w:rPr>
          <w:rFonts w:ascii="Times New Roman" w:eastAsia="Times New Roman" w:hAnsi="Times New Roman" w:cs="Times New Roman"/>
          <w:color w:val="000000"/>
          <w:sz w:val="20"/>
          <w:szCs w:val="20"/>
          <w:lang w:val="en-US" w:eastAsia="el-GR"/>
        </w:rPr>
        <w:t> corresponds to an absolute engraftment probability lift of roughly +5 to +8 percentage points when baseline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P</m:t>
            </m:r>
          </m:e>
          <m:sub>
            <m:r>
              <m:rPr>
                <m:nor/>
              </m:rPr>
              <w:rPr>
                <w:rFonts w:ascii="Times New Roman" w:eastAsia="Times New Roman" w:hAnsi="Times New Roman" w:cs="Times New Roman"/>
                <w:sz w:val="20"/>
                <w:szCs w:val="20"/>
                <w:lang w:val="en-US" w:eastAsia="el-GR"/>
              </w:rPr>
              <m:t>eng</m:t>
            </m:r>
          </m:sub>
        </m:sSub>
      </m:oMath>
      <w:r w:rsidRPr="00762E65">
        <w:rPr>
          <w:rFonts w:ascii="Times New Roman" w:eastAsia="Times New Roman" w:hAnsi="Times New Roman" w:cs="Times New Roman"/>
          <w:color w:val="000000"/>
          <w:sz w:val="20"/>
          <w:szCs w:val="20"/>
          <w:lang w:val="en-US" w:eastAsia="el-GR"/>
        </w:rPr>
        <w:t> sits in the ~15–25% range.</w:t>
      </w:r>
    </w:p>
    <w:p w14:paraId="1FB5529A"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The validator must report:</w:t>
      </w:r>
      <w:r w:rsidRPr="00762E65">
        <w:rPr>
          <w:rFonts w:ascii="Times New Roman" w:eastAsia="Times New Roman" w:hAnsi="Times New Roman" w:cs="Times New Roman"/>
          <w:color w:val="000000"/>
          <w:sz w:val="20"/>
          <w:szCs w:val="20"/>
          <w:lang w:val="en-US" w:eastAsia="el-GR"/>
        </w:rPr>
        <w:br/>
        <w:t>• </w:t>
      </w:r>
      <m:oMath>
        <m:r>
          <w:rPr>
            <w:rFonts w:ascii="Cambria Math" w:eastAsia="Times New Roman" w:hAnsi="Cambria Math" w:cs="Times New Roman"/>
            <w:sz w:val="20"/>
            <w:szCs w:val="20"/>
            <w:lang w:eastAsia="el-GR"/>
          </w:rPr>
          <m:t>g</m:t>
        </m:r>
      </m:oMath>
      <w:r w:rsidRPr="00762E65">
        <w:rPr>
          <w:rFonts w:ascii="Times New Roman" w:eastAsia="Times New Roman" w:hAnsi="Times New Roman" w:cs="Times New Roman"/>
          <w:color w:val="000000"/>
          <w:sz w:val="20"/>
          <w:szCs w:val="20"/>
          <w:lang w:val="en-US" w:eastAsia="el-GR"/>
        </w:rPr>
        <w:t> (fold-change in effective delivered engraftable progenitor dose),</w:t>
      </w:r>
      <w:r w:rsidRPr="00762E65">
        <w:rPr>
          <w:rFonts w:ascii="Times New Roman" w:eastAsia="Times New Roman" w:hAnsi="Times New Roman" w:cs="Times New Roman"/>
          <w:color w:val="000000"/>
          <w:sz w:val="20"/>
          <w:szCs w:val="20"/>
          <w:lang w:val="en-US" w:eastAsia="el-GR"/>
        </w:rPr>
        <w:br/>
        <w:t>• </w:t>
      </w:r>
      <m:oMath>
        <m:r>
          <m:rPr>
            <m:sty m:val="p"/>
          </m:rPr>
          <w:rPr>
            <w:rFonts w:ascii="Cambria Math" w:eastAsia="Times New Roman" w:hAnsi="Cambria Math" w:cs="Times New Roman"/>
            <w:sz w:val="20"/>
            <w:szCs w:val="20"/>
            <w:lang w:eastAsia="el-GR"/>
          </w:rPr>
          <m:t>Δ</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P</m:t>
            </m:r>
          </m:e>
          <m:sub>
            <m:r>
              <m:rPr>
                <m:nor/>
              </m:rPr>
              <w:rPr>
                <w:rFonts w:ascii="Times New Roman" w:eastAsia="Times New Roman" w:hAnsi="Times New Roman" w:cs="Times New Roman"/>
                <w:sz w:val="20"/>
                <w:szCs w:val="20"/>
                <w:lang w:val="en-US" w:eastAsia="el-GR"/>
              </w:rPr>
              <m:t>eng,abs</m:t>
            </m:r>
          </m:sub>
        </m:sSub>
        <m:r>
          <m:rPr>
            <m:sty m:val="p"/>
          </m:rPr>
          <w:rPr>
            <w:rFonts w:ascii="Cambria Math" w:eastAsia="Times New Roman" w:hAnsi="Cambria Math" w:cs="Times New Roman"/>
            <w:sz w:val="20"/>
            <w:szCs w:val="20"/>
            <w:lang w:val="en-US" w:eastAsia="el-GR"/>
          </w:rPr>
          <m:t>%</m:t>
        </m:r>
      </m:oMath>
      <w:r w:rsidRPr="00762E65">
        <w:rPr>
          <w:rFonts w:ascii="Times New Roman" w:eastAsia="Times New Roman" w:hAnsi="Times New Roman" w:cs="Times New Roman"/>
          <w:color w:val="000000"/>
          <w:sz w:val="20"/>
          <w:szCs w:val="20"/>
          <w:lang w:val="en-US" w:eastAsia="el-GR"/>
        </w:rPr>
        <w:t>: the modeled absolute percentage point increase in engraftment probability for a borderline recipient of this unit.</w:t>
      </w:r>
      <w:r w:rsidRPr="00762E65">
        <w:rPr>
          <w:rFonts w:ascii="Times New Roman" w:eastAsia="Times New Roman" w:hAnsi="Times New Roman" w:cs="Times New Roman"/>
          <w:color w:val="000000"/>
          <w:sz w:val="20"/>
          <w:szCs w:val="20"/>
          <w:lang w:val="en-US" w:eastAsia="el-GR"/>
        </w:rPr>
        <w:br/>
        <w:t>The site’s controlled analytics document [ENGRAFTMENT MODEL DOC ID] must define the current </w:t>
      </w:r>
      <m:oMath>
        <m:d>
          <m:dPr>
            <m:sepChr m:val=","/>
            <m:ctrlPr>
              <w:rPr>
                <w:rFonts w:ascii="Cambria Math" w:eastAsia="Times New Roman" w:hAnsi="Cambria Math" w:cs="Times New Roman"/>
                <w:sz w:val="20"/>
                <w:szCs w:val="20"/>
                <w:lang w:eastAsia="el-GR"/>
              </w:rPr>
            </m:ctrlPr>
          </m:dPr>
          <m:e>
            <m:r>
              <w:rPr>
                <w:rFonts w:ascii="Cambria Math" w:eastAsia="Times New Roman" w:hAnsi="Cambria Math" w:cs="Times New Roman"/>
                <w:sz w:val="20"/>
                <w:szCs w:val="20"/>
                <w:lang w:eastAsia="el-GR"/>
              </w:rPr>
              <m:t>α</m:t>
            </m:r>
          </m:e>
          <m:e>
            <m:r>
              <w:rPr>
                <w:rFonts w:ascii="Cambria Math" w:eastAsia="Times New Roman" w:hAnsi="Cambria Math" w:cs="Times New Roman"/>
                <w:sz w:val="20"/>
                <w:szCs w:val="20"/>
                <w:lang w:eastAsia="el-GR"/>
              </w:rPr>
              <m:t>β</m:t>
            </m:r>
          </m:e>
        </m:d>
      </m:oMath>
      <w:r w:rsidRPr="00762E65">
        <w:rPr>
          <w:rFonts w:ascii="Times New Roman" w:eastAsia="Times New Roman" w:hAnsi="Times New Roman" w:cs="Times New Roman"/>
          <w:color w:val="000000"/>
          <w:sz w:val="20"/>
          <w:szCs w:val="20"/>
          <w:lang w:val="en-US" w:eastAsia="el-GR"/>
        </w:rPr>
        <w:t>, body-weight normalization, and the interpolation from </w:t>
      </w:r>
      <m:oMath>
        <m:r>
          <w:rPr>
            <w:rFonts w:ascii="Cambria Math" w:eastAsia="Times New Roman" w:hAnsi="Cambria Math" w:cs="Times New Roman"/>
            <w:sz w:val="20"/>
            <w:szCs w:val="20"/>
            <w:lang w:eastAsia="el-GR"/>
          </w:rPr>
          <m:t>g</m:t>
        </m:r>
      </m:oMath>
      <w:r w:rsidRPr="00762E65">
        <w:rPr>
          <w:rFonts w:ascii="Times New Roman" w:eastAsia="Times New Roman" w:hAnsi="Times New Roman" w:cs="Times New Roman"/>
          <w:color w:val="000000"/>
          <w:sz w:val="20"/>
          <w:szCs w:val="20"/>
          <w:lang w:val="en-US" w:eastAsia="el-GR"/>
        </w:rPr>
        <w:t> to </w:t>
      </w:r>
      <m:oMath>
        <m:r>
          <m:rPr>
            <m:sty m:val="p"/>
          </m:rPr>
          <w:rPr>
            <w:rFonts w:ascii="Cambria Math" w:eastAsia="Times New Roman" w:hAnsi="Cambria Math" w:cs="Times New Roman"/>
            <w:sz w:val="20"/>
            <w:szCs w:val="20"/>
            <w:lang w:eastAsia="el-GR"/>
          </w:rPr>
          <m:t>Δ</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P</m:t>
            </m:r>
          </m:e>
          <m:sub>
            <m:r>
              <m:rPr>
                <m:nor/>
              </m:rPr>
              <w:rPr>
                <w:rFonts w:ascii="Times New Roman" w:eastAsia="Times New Roman" w:hAnsi="Times New Roman" w:cs="Times New Roman"/>
                <w:sz w:val="20"/>
                <w:szCs w:val="20"/>
                <w:lang w:val="en-US" w:eastAsia="el-GR"/>
              </w:rPr>
              <m:t>eng,abs</m:t>
            </m:r>
          </m:sub>
        </m:sSub>
        <m:r>
          <m:rPr>
            <m:sty m:val="p"/>
          </m:rPr>
          <w:rPr>
            <w:rFonts w:ascii="Cambria Math" w:eastAsia="Times New Roman" w:hAnsi="Cambria Math" w:cs="Times New Roman"/>
            <w:sz w:val="20"/>
            <w:szCs w:val="20"/>
            <w:lang w:val="en-US" w:eastAsia="el-GR"/>
          </w:rPr>
          <m:t>%</m:t>
        </m:r>
      </m:oMath>
      <w:r w:rsidRPr="00762E65">
        <w:rPr>
          <w:rFonts w:ascii="Times New Roman" w:eastAsia="Times New Roman" w:hAnsi="Times New Roman" w:cs="Times New Roman"/>
          <w:color w:val="000000"/>
          <w:sz w:val="20"/>
          <w:szCs w:val="20"/>
          <w:lang w:val="en-US" w:eastAsia="el-GR"/>
        </w:rPr>
        <w:t>.</w:t>
      </w:r>
    </w:p>
    <w:p w14:paraId="0A2E9E50"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Quantum permutation chaos add-on (robustness of </w:t>
      </w:r>
      <m:oMath>
        <m:r>
          <w:rPr>
            <w:rFonts w:ascii="Cambria Math" w:eastAsia="Times New Roman" w:hAnsi="Cambria Math" w:cs="Times New Roman"/>
            <w:sz w:val="20"/>
            <w:szCs w:val="20"/>
            <w:lang w:eastAsia="el-GR"/>
          </w:rPr>
          <m:t>g</m:t>
        </m:r>
      </m:oMath>
      <w:r w:rsidRPr="00762E65">
        <w:rPr>
          <w:rFonts w:ascii="Times New Roman" w:eastAsia="Times New Roman" w:hAnsi="Times New Roman" w:cs="Times New Roman"/>
          <w:b/>
          <w:bCs/>
          <w:color w:val="000000"/>
          <w:sz w:val="20"/>
          <w:szCs w:val="20"/>
          <w:lang w:val="en-US" w:eastAsia="el-GR"/>
        </w:rPr>
        <w:t> under micro-variations):</w:t>
      </w:r>
      <w:r w:rsidRPr="00762E65">
        <w:rPr>
          <w:rFonts w:ascii="Times New Roman" w:eastAsia="Times New Roman" w:hAnsi="Times New Roman" w:cs="Times New Roman"/>
          <w:color w:val="000000"/>
          <w:sz w:val="20"/>
          <w:szCs w:val="20"/>
          <w:lang w:val="en-US" w:eastAsia="el-GR"/>
        </w:rPr>
        <w:br/>
        <w:t>To quantify how sensitive </w:t>
      </w:r>
      <m:oMath>
        <m:r>
          <w:rPr>
            <w:rFonts w:ascii="Cambria Math" w:eastAsia="Times New Roman" w:hAnsi="Cambria Math" w:cs="Times New Roman"/>
            <w:sz w:val="20"/>
            <w:szCs w:val="20"/>
            <w:lang w:eastAsia="el-GR"/>
          </w:rPr>
          <m:t>g</m:t>
        </m:r>
      </m:oMath>
      <w:r w:rsidRPr="00762E65">
        <w:rPr>
          <w:rFonts w:ascii="Times New Roman" w:eastAsia="Times New Roman" w:hAnsi="Times New Roman" w:cs="Times New Roman"/>
          <w:color w:val="000000"/>
          <w:sz w:val="20"/>
          <w:szCs w:val="20"/>
          <w:lang w:val="en-US" w:eastAsia="el-GR"/>
        </w:rPr>
        <w:t> is to small perturbations in thaw micro-conditions (mixing order, local gradients, dilution timing), define a permutation-chaos sensitivity index using a Lyapunov-like growth rate of prediction divergence:</w:t>
      </w:r>
    </w:p>
    <w:p w14:paraId="397C17AA" w14:textId="77777777" w:rsidR="00F22CF8"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λ</m:t>
              </m:r>
            </m:e>
            <m:sub>
              <m:r>
                <m:rPr>
                  <m:nor/>
                </m:rPr>
                <w:rPr>
                  <w:rFonts w:ascii="Times New Roman" w:eastAsia="Times New Roman" w:hAnsi="Times New Roman" w:cs="Times New Roman"/>
                  <w:sz w:val="20"/>
                  <w:szCs w:val="20"/>
                  <w:lang w:val="en-US" w:eastAsia="el-GR"/>
                </w:rPr>
                <m:t>perm</m:t>
              </m:r>
            </m:sub>
          </m:sSub>
          <m:r>
            <w:rPr>
              <w:rFonts w:ascii="Cambria Math" w:eastAsia="Times New Roman" w:hAnsi="Cambria Math" w:cs="Times New Roman"/>
              <w:sz w:val="20"/>
              <w:szCs w:val="20"/>
              <w:lang w:val="en-US" w:eastAsia="el-GR"/>
            </w:rPr>
            <m:t>=</m:t>
          </m:r>
          <m:limLow>
            <m:limLowPr>
              <m:ctrlPr>
                <w:rPr>
                  <w:rFonts w:ascii="Cambria Math" w:eastAsia="Times New Roman" w:hAnsi="Cambria Math" w:cs="Times New Roman"/>
                  <w:sz w:val="20"/>
                  <w:szCs w:val="20"/>
                  <w:lang w:eastAsia="el-GR"/>
                </w:rPr>
              </m:ctrlPr>
            </m:limLowPr>
            <m:e>
              <m:r>
                <m:rPr>
                  <m:sty m:val="p"/>
                </m:rPr>
                <w:rPr>
                  <w:rFonts w:ascii="Cambria Math" w:eastAsia="Times New Roman" w:hAnsi="Cambria Math" w:cs="Times New Roman"/>
                  <w:sz w:val="20"/>
                  <w:szCs w:val="20"/>
                  <w:lang w:val="en-US" w:eastAsia="el-GR"/>
                </w:rPr>
                <m:t>lim</m:t>
              </m:r>
              <m:r>
                <w:rPr>
                  <w:rFonts w:ascii="Cambria Math" w:eastAsia="Times New Roman" w:hAnsi="Cambria Math" w:cs="Times New Roman"/>
                  <w:sz w:val="20"/>
                  <w:szCs w:val="20"/>
                  <w:lang w:val="en-US" w:eastAsia="el-GR"/>
                </w:rPr>
                <m:t>⁡</m:t>
              </m:r>
            </m:e>
            <m:lim>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f</m:t>
                  </m:r>
                </m:sub>
              </m:sSub>
            </m:lim>
          </m:limLow>
          <m:f>
            <m:fPr>
              <m:ctrlPr>
                <w:rPr>
                  <w:rFonts w:ascii="Cambria Math" w:eastAsia="Times New Roman" w:hAnsi="Cambria Math" w:cs="Times New Roman"/>
                  <w:sz w:val="20"/>
                  <w:szCs w:val="20"/>
                  <w:lang w:eastAsia="el-GR"/>
                </w:rPr>
              </m:ctrlPr>
            </m:fPr>
            <m:num>
              <m:r>
                <w:rPr>
                  <w:rFonts w:ascii="Cambria Math" w:eastAsia="Times New Roman" w:hAnsi="Cambria Math" w:cs="Times New Roman"/>
                  <w:sz w:val="20"/>
                  <w:szCs w:val="20"/>
                  <w:lang w:val="en-US" w:eastAsia="el-GR"/>
                </w:rPr>
                <m:t>1</m:t>
              </m:r>
            </m:num>
            <m:den>
              <m:r>
                <w:rPr>
                  <w:rFonts w:ascii="Cambria Math" w:eastAsia="Times New Roman" w:hAnsi="Cambria Math" w:cs="Times New Roman"/>
                  <w:sz w:val="20"/>
                  <w:szCs w:val="20"/>
                  <w:lang w:eastAsia="el-GR"/>
                </w:rPr>
                <m:t>t</m:t>
              </m:r>
            </m:den>
          </m:f>
          <m:r>
            <m:rPr>
              <m:sty m:val="p"/>
            </m:rPr>
            <w:rPr>
              <w:rFonts w:ascii="Cambria Math" w:eastAsia="Times New Roman" w:hAnsi="Cambria Math" w:cs="Times New Roman"/>
              <w:sz w:val="20"/>
              <w:szCs w:val="20"/>
              <w:lang w:val="en-US" w:eastAsia="el-GR"/>
            </w:rPr>
            <m:t>ln</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f>
                <m:fPr>
                  <m:ctrlPr>
                    <w:rPr>
                      <w:rFonts w:ascii="Cambria Math" w:eastAsia="Times New Roman" w:hAnsi="Cambria Math" w:cs="Times New Roman"/>
                      <w:sz w:val="20"/>
                      <w:szCs w:val="20"/>
                      <w:lang w:eastAsia="el-GR"/>
                    </w:rPr>
                  </m:ctrlPr>
                </m:fPr>
                <m:num>
                  <m:r>
                    <m:rPr>
                      <m:sty m:val="p"/>
                    </m:rP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δ</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z</m:t>
                      </m:r>
                    </m:e>
                  </m:acc>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m:t>
                  </m:r>
                </m:num>
                <m:den>
                  <m:r>
                    <m:rPr>
                      <m:sty m:val="p"/>
                    </m:rP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δ</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z</m:t>
                      </m:r>
                    </m:e>
                  </m:acc>
                  <m:r>
                    <w:rPr>
                      <w:rFonts w:ascii="Cambria Math" w:eastAsia="Times New Roman" w:hAnsi="Cambria Math" w:cs="Times New Roman"/>
                      <w:sz w:val="20"/>
                      <w:szCs w:val="20"/>
                      <w:lang w:val="en-US" w:eastAsia="el-GR"/>
                    </w:rPr>
                    <m:t>(0)</m:t>
                  </m:r>
                  <m:r>
                    <m:rPr>
                      <m:sty m:val="p"/>
                    </m:rPr>
                    <w:rPr>
                      <w:rFonts w:ascii="Cambria Math" w:eastAsia="Times New Roman" w:hAnsi="Cambria Math" w:cs="Times New Roman"/>
                      <w:sz w:val="20"/>
                      <w:szCs w:val="20"/>
                      <w:lang w:val="en-US" w:eastAsia="el-GR"/>
                    </w:rPr>
                    <m:t>∥</m:t>
                  </m:r>
                </m:den>
              </m:f>
            </m:e>
          </m:d>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68A49BDD" w14:textId="77777777" w:rsidR="00F22CF8" w:rsidRPr="00762E65" w:rsidRDefault="00F22CF8"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where </w:t>
      </w:r>
      <m:oMath>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z</m:t>
            </m:r>
          </m:e>
        </m:acc>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oMath>
      <w:r w:rsidRPr="00762E65">
        <w:rPr>
          <w:rFonts w:ascii="Times New Roman" w:eastAsia="Times New Roman" w:hAnsi="Times New Roman" w:cs="Times New Roman"/>
          <w:color w:val="000000"/>
          <w:sz w:val="20"/>
          <w:szCs w:val="20"/>
          <w:lang w:val="en-US" w:eastAsia="el-GR"/>
        </w:rPr>
        <w:t> is the model latent (from permutation-equivariant quantum learning) and </w:t>
      </w:r>
      <m:oMath>
        <m:r>
          <w:rPr>
            <w:rFonts w:ascii="Cambria Math" w:eastAsia="Times New Roman" w:hAnsi="Cambria Math" w:cs="Times New Roman"/>
            <w:sz w:val="20"/>
            <w:szCs w:val="20"/>
            <w:lang w:eastAsia="el-GR"/>
          </w:rPr>
          <m:t>δ</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z</m:t>
            </m:r>
          </m:e>
        </m:acc>
      </m:oMath>
      <w:r w:rsidRPr="00762E65">
        <w:rPr>
          <w:rFonts w:ascii="Times New Roman" w:eastAsia="Times New Roman" w:hAnsi="Times New Roman" w:cs="Times New Roman"/>
          <w:color w:val="000000"/>
          <w:sz w:val="20"/>
          <w:szCs w:val="20"/>
          <w:lang w:val="en-US" w:eastAsia="el-GR"/>
        </w:rPr>
        <w:t> is the change induced by a small permutation/perturbation. Operationally, low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λ</m:t>
            </m:r>
          </m:e>
          <m:sub>
            <m:r>
              <m:rPr>
                <m:nor/>
              </m:rPr>
              <w:rPr>
                <w:rFonts w:ascii="Times New Roman" w:eastAsia="Times New Roman" w:hAnsi="Times New Roman" w:cs="Times New Roman"/>
                <w:sz w:val="20"/>
                <w:szCs w:val="20"/>
                <w:lang w:val="en-US" w:eastAsia="el-GR"/>
              </w:rPr>
              <m:t>perm</m:t>
            </m:r>
          </m:sub>
        </m:sSub>
      </m:oMath>
      <w:r w:rsidRPr="00762E65">
        <w:rPr>
          <w:rFonts w:ascii="Times New Roman" w:eastAsia="Times New Roman" w:hAnsi="Times New Roman" w:cs="Times New Roman"/>
          <w:color w:val="000000"/>
          <w:sz w:val="20"/>
          <w:szCs w:val="20"/>
          <w:lang w:val="en-US" w:eastAsia="el-GR"/>
        </w:rPr>
        <w:t> indicates a stable protocol where </w:t>
      </w:r>
      <m:oMath>
        <m:r>
          <w:rPr>
            <w:rFonts w:ascii="Cambria Math" w:eastAsia="Times New Roman" w:hAnsi="Cambria Math" w:cs="Times New Roman"/>
            <w:sz w:val="20"/>
            <w:szCs w:val="20"/>
            <w:lang w:eastAsia="el-GR"/>
          </w:rPr>
          <m:t>g</m:t>
        </m:r>
      </m:oMath>
      <w:r w:rsidRPr="00762E65">
        <w:rPr>
          <w:rFonts w:ascii="Times New Roman" w:eastAsia="Times New Roman" w:hAnsi="Times New Roman" w:cs="Times New Roman"/>
          <w:color w:val="000000"/>
          <w:sz w:val="20"/>
          <w:szCs w:val="20"/>
          <w:lang w:val="en-US" w:eastAsia="el-GR"/>
        </w:rPr>
        <w:t> remains consistent across coupons, operators, and minor timing noise—exactly the behavior desired for clinical-quality thaw standardization.</w:t>
      </w:r>
    </w:p>
    <w:p w14:paraId="2DA0F207" w14:textId="77777777" w:rsidR="00910AD3"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3132A6DA">
          <v:rect id="_x0000_i1041" alt="" style="width:415.3pt;height:.05pt;mso-width-percent:0;mso-height-percent:0;mso-width-percent:0;mso-height-percent:0" o:hralign="center" o:hrstd="t" o:hr="t" fillcolor="#a0a0a0" stroked="f"/>
        </w:pict>
      </w:r>
    </w:p>
    <w:p w14:paraId="5E228FD7" w14:textId="77777777" w:rsidR="008250A4" w:rsidRPr="00762E65" w:rsidRDefault="008250A4" w:rsidP="00762E65">
      <w:pPr>
        <w:spacing w:before="100" w:beforeAutospacing="1" w:after="100" w:afterAutospacing="1" w:line="480" w:lineRule="auto"/>
        <w:outlineLvl w:val="1"/>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6. Physical / Process Acceptance Criteria</w:t>
      </w:r>
    </w:p>
    <w:p w14:paraId="6EF50458"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lastRenderedPageBreak/>
        <w:t>(All criteria in this section must be TRUE. Failure of any one item = FAIL.)</w:t>
      </w:r>
      <w:r w:rsidRPr="00762E65">
        <w:rPr>
          <w:rFonts w:ascii="Times New Roman" w:eastAsia="Times New Roman" w:hAnsi="Times New Roman" w:cs="Times New Roman"/>
          <w:color w:val="000000"/>
          <w:sz w:val="20"/>
          <w:szCs w:val="20"/>
          <w:lang w:val="en-US" w:eastAsia="el-GR"/>
        </w:rPr>
        <w:br/>
        <w:t>In the quantum-permutation framing, Section 6 is the </w:t>
      </w:r>
      <w:r w:rsidRPr="00762E65">
        <w:rPr>
          <w:rFonts w:ascii="Times New Roman" w:eastAsia="Times New Roman" w:hAnsi="Times New Roman" w:cs="Times New Roman"/>
          <w:b/>
          <w:bCs/>
          <w:color w:val="000000"/>
          <w:sz w:val="20"/>
          <w:szCs w:val="20"/>
          <w:lang w:val="en-US" w:eastAsia="el-GR"/>
        </w:rPr>
        <w:t>hard gate</w:t>
      </w:r>
      <w:r w:rsidRPr="00762E65">
        <w:rPr>
          <w:rFonts w:ascii="Times New Roman" w:eastAsia="Times New Roman" w:hAnsi="Times New Roman" w:cs="Times New Roman"/>
          <w:color w:val="000000"/>
          <w:sz w:val="20"/>
          <w:szCs w:val="20"/>
          <w:lang w:val="en-US" w:eastAsia="el-GR"/>
        </w:rPr>
        <w:t> on the physical trajectory: only thaws that remain inside the validated region of the process manifold are allowed to propagate into biological and clinical scoring. Formally, define a Boolean acceptance predicate</w:t>
      </w:r>
    </w:p>
    <w:p w14:paraId="48B48A9F" w14:textId="77777777" w:rsidR="008250A4"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eastAsia="el-GR"/>
                </w:rPr>
                <m:t>A</m:t>
              </m:r>
            </m:e>
            <m:sub>
              <m:r>
                <m:rPr>
                  <m:nor/>
                </m:rPr>
                <w:rPr>
                  <w:rFonts w:ascii="Times New Roman" w:eastAsia="Times New Roman" w:hAnsi="Times New Roman" w:cs="Times New Roman"/>
                  <w:sz w:val="20"/>
                  <w:szCs w:val="20"/>
                  <w:lang w:val="en-US" w:eastAsia="el-GR"/>
                </w:rPr>
                <m:t>phys</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eastAsia="el-GR"/>
                </w:rPr>
                <m:t>A</m:t>
              </m:r>
            </m:e>
            <m:sub>
              <m:r>
                <w:rPr>
                  <w:rFonts w:ascii="Cambria Math" w:eastAsia="Times New Roman" w:hAnsi="Cambria Math" w:cs="Times New Roman"/>
                  <w:sz w:val="20"/>
                  <w:szCs w:val="20"/>
                  <w:lang w:val="en-US" w:eastAsia="el-GR"/>
                </w:rPr>
                <m:t>6.1</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eastAsia="el-GR"/>
                </w:rPr>
                <m:t>A</m:t>
              </m:r>
            </m:e>
            <m:sub>
              <m:r>
                <w:rPr>
                  <w:rFonts w:ascii="Cambria Math" w:eastAsia="Times New Roman" w:hAnsi="Cambria Math" w:cs="Times New Roman"/>
                  <w:sz w:val="20"/>
                  <w:szCs w:val="20"/>
                  <w:lang w:val="en-US" w:eastAsia="el-GR"/>
                </w:rPr>
                <m:t>6.2</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eastAsia="el-GR"/>
                </w:rPr>
                <m:t>A</m:t>
              </m:r>
            </m:e>
            <m:sub>
              <m:r>
                <w:rPr>
                  <w:rFonts w:ascii="Cambria Math" w:eastAsia="Times New Roman" w:hAnsi="Cambria Math" w:cs="Times New Roman"/>
                  <w:sz w:val="20"/>
                  <w:szCs w:val="20"/>
                  <w:lang w:val="en-US" w:eastAsia="el-GR"/>
                </w:rPr>
                <m:t>6.3</m:t>
              </m:r>
            </m:sub>
          </m:sSub>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5136C9C1"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and require </w:t>
      </w:r>
      <m:oMath>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eastAsia="el-GR"/>
              </w:rPr>
              <m:t>A</m:t>
            </m:r>
          </m:e>
          <m:sub>
            <m:r>
              <m:rPr>
                <m:nor/>
              </m:rPr>
              <w:rPr>
                <w:rFonts w:ascii="Times New Roman" w:eastAsia="Times New Roman" w:hAnsi="Times New Roman" w:cs="Times New Roman"/>
                <w:sz w:val="20"/>
                <w:szCs w:val="20"/>
                <w:lang w:val="en-US" w:eastAsia="el-GR"/>
              </w:rPr>
              <m:t>phys</m:t>
            </m:r>
          </m:sub>
        </m:sSub>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TRUE</m:t>
        </m:r>
      </m:oMath>
      <w:r w:rsidRPr="00762E65">
        <w:rPr>
          <w:rFonts w:ascii="Times New Roman" w:eastAsia="Times New Roman" w:hAnsi="Times New Roman" w:cs="Times New Roman"/>
          <w:color w:val="000000"/>
          <w:sz w:val="20"/>
          <w:szCs w:val="20"/>
          <w:lang w:val="en-US" w:eastAsia="el-GR"/>
        </w:rPr>
        <w:t> before any downstream claim is made.</w:t>
      </w:r>
    </w:p>
    <w:p w14:paraId="3DE6E2B4" w14:textId="77777777" w:rsidR="008250A4" w:rsidRPr="00762E65" w:rsidRDefault="008250A4" w:rsidP="00762E65">
      <w:pPr>
        <w:spacing w:before="100" w:beforeAutospacing="1" w:after="100" w:afterAutospacing="1" w:line="480" w:lineRule="auto"/>
        <w:outlineLvl w:val="2"/>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6.1 Devitrification traverse guardrail</w:t>
      </w:r>
    </w:p>
    <w:p w14:paraId="5D93FB51"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 </w:t>
      </w:r>
      <m:oMath>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fast_traverse_ok</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TRUE</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m:t>
        </m:r>
      </m:oMath>
      <w:r w:rsidRPr="00762E65">
        <w:rPr>
          <w:rFonts w:ascii="Times New Roman" w:eastAsia="Times New Roman" w:hAnsi="Times New Roman" w:cs="Times New Roman"/>
          <w:color w:val="000000"/>
          <w:sz w:val="20"/>
          <w:szCs w:val="20"/>
          <w:lang w:val="en-US" w:eastAsia="el-GR"/>
        </w:rPr>
        <w:br/>
        <w:t>That is:</w:t>
      </w:r>
      <w:r w:rsidRPr="00762E65">
        <w:rPr>
          <w:rFonts w:ascii="Times New Roman" w:eastAsia="Times New Roman" w:hAnsi="Times New Roman" w:cs="Times New Roman"/>
          <w:color w:val="000000"/>
          <w:sz w:val="20"/>
          <w:szCs w:val="20"/>
          <w:lang w:val="en-US" w:eastAsia="el-GR"/>
        </w:rPr>
        <w:br/>
        <w:t>o \min(dT/dt)\ge 30\,^\circ\text{C}/\text{min} continuously across (T_g\pm 15\,^\circ\text{C}), and</w:t>
      </w:r>
      <w:r w:rsidRPr="00762E65">
        <w:rPr>
          <w:rFonts w:ascii="Times New Roman" w:eastAsia="Times New Roman" w:hAnsi="Times New Roman" w:cs="Times New Roman"/>
          <w:color w:val="000000"/>
          <w:sz w:val="20"/>
          <w:szCs w:val="20"/>
          <w:lang w:val="en-US" w:eastAsia="el-GR"/>
        </w:rPr>
        <w:br/>
        <w:t>o No intentional dwell / pause within that band.</w:t>
      </w:r>
    </w:p>
    <w:p w14:paraId="111D29CC"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Rationale: This matches the high-survival, low-recrystallization behavior empirically observed in runs such as ANASTASIS9, where near-complete post-thaw viability (~99%+) was obtained without catastrophic recrystallization.</w:t>
      </w:r>
    </w:p>
    <w:p w14:paraId="26D922A5"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Quantum entangled traverse criterion (physics state projector):</w:t>
      </w:r>
      <w:r w:rsidRPr="00762E65">
        <w:rPr>
          <w:rFonts w:ascii="Times New Roman" w:eastAsia="Times New Roman" w:hAnsi="Times New Roman" w:cs="Times New Roman"/>
          <w:color w:val="000000"/>
          <w:sz w:val="20"/>
          <w:szCs w:val="20"/>
          <w:lang w:val="en-US" w:eastAsia="el-GR"/>
        </w:rPr>
        <w:br/>
        <w:t>Let the band-traverse physics be represented by a state </w:t>
      </w:r>
      <m:oMath>
        <m:r>
          <m:rPr>
            <m:sty m:val="p"/>
          </m:rP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ty m:val="p"/>
              </m:rPr>
              <w:rPr>
                <w:rFonts w:ascii="Cambria Math" w:eastAsia="Times New Roman" w:hAnsi="Cambria Math" w:cs="Times New Roman"/>
                <w:sz w:val="20"/>
                <w:szCs w:val="20"/>
                <w:lang w:eastAsia="el-GR"/>
              </w:rPr>
              <m:t>Φ</m:t>
            </m:r>
          </m:e>
          <m:sub>
            <m:r>
              <m:rPr>
                <m:nor/>
              </m:rPr>
              <w:rPr>
                <w:rFonts w:ascii="Times New Roman" w:eastAsia="Times New Roman" w:hAnsi="Times New Roman" w:cs="Times New Roman"/>
                <w:sz w:val="20"/>
                <w:szCs w:val="20"/>
                <w:lang w:val="en-US" w:eastAsia="el-GR"/>
              </w:rPr>
              <m:t>band</m:t>
            </m:r>
          </m:sub>
        </m:sSub>
        <m:r>
          <w:rPr>
            <w:rFonts w:ascii="Cambria Math" w:eastAsia="Times New Roman" w:hAnsi="Cambria Math" w:cs="Times New Roman"/>
            <w:sz w:val="20"/>
            <w:szCs w:val="20"/>
            <w:lang w:eastAsia="el-GR"/>
          </w:rPr>
          <m:t>⟩</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val="en-US" w:eastAsia="el-GR"/>
              </w:rPr>
              <m:t>H</m:t>
            </m:r>
          </m:e>
          <m:sub>
            <m:r>
              <m:rPr>
                <m:nor/>
              </m:rPr>
              <w:rPr>
                <w:rFonts w:ascii="Times New Roman" w:eastAsia="Times New Roman" w:hAnsi="Times New Roman" w:cs="Times New Roman"/>
                <w:sz w:val="20"/>
                <w:szCs w:val="20"/>
                <w:lang w:val="en-US" w:eastAsia="el-GR"/>
              </w:rPr>
              <m:t>phys</m:t>
            </m:r>
          </m:sub>
        </m:sSub>
      </m:oMath>
      <w:r w:rsidRPr="00762E65">
        <w:rPr>
          <w:rFonts w:ascii="Times New Roman" w:eastAsia="Times New Roman" w:hAnsi="Times New Roman" w:cs="Times New Roman"/>
          <w:color w:val="000000"/>
          <w:sz w:val="20"/>
          <w:szCs w:val="20"/>
          <w:lang w:val="en-US" w:eastAsia="el-GR"/>
        </w:rPr>
        <w:t> prepared from telemetered warming data (thermal traces, spatial gradients). Define the “safe traverse” subspace </w:t>
      </w:r>
      <m:oMath>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val="en-US" w:eastAsia="el-GR"/>
              </w:rPr>
              <m:t>H</m:t>
            </m:r>
          </m:e>
          <m:sub>
            <m:r>
              <m:rPr>
                <m:nor/>
              </m:rPr>
              <w:rPr>
                <w:rFonts w:ascii="Times New Roman" w:eastAsia="Times New Roman" w:hAnsi="Times New Roman" w:cs="Times New Roman"/>
                <w:sz w:val="20"/>
                <w:szCs w:val="20"/>
                <w:lang w:val="en-US" w:eastAsia="el-GR"/>
              </w:rPr>
              <m:t>safe</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val="en-US" w:eastAsia="el-GR"/>
              </w:rPr>
              <m:t>H</m:t>
            </m:r>
          </m:e>
          <m:sub>
            <m:r>
              <m:rPr>
                <m:nor/>
              </m:rPr>
              <w:rPr>
                <w:rFonts w:ascii="Times New Roman" w:eastAsia="Times New Roman" w:hAnsi="Times New Roman" w:cs="Times New Roman"/>
                <w:sz w:val="20"/>
                <w:szCs w:val="20"/>
                <w:lang w:val="en-US" w:eastAsia="el-GR"/>
              </w:rPr>
              <m:t>phys</m:t>
            </m:r>
          </m:sub>
        </m:sSub>
      </m:oMath>
      <w:r w:rsidRPr="00762E65">
        <w:rPr>
          <w:rFonts w:ascii="Times New Roman" w:eastAsia="Times New Roman" w:hAnsi="Times New Roman" w:cs="Times New Roman"/>
          <w:color w:val="000000"/>
          <w:sz w:val="20"/>
          <w:szCs w:val="20"/>
          <w:lang w:val="en-US" w:eastAsia="el-GR"/>
        </w:rPr>
        <w:t> and its projector </w:t>
      </w:r>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safe</m:t>
            </m:r>
          </m:sub>
        </m:sSub>
      </m:oMath>
      <w:r w:rsidRPr="00762E65">
        <w:rPr>
          <w:rFonts w:ascii="Times New Roman" w:eastAsia="Times New Roman" w:hAnsi="Times New Roman" w:cs="Times New Roman"/>
          <w:color w:val="000000"/>
          <w:sz w:val="20"/>
          <w:szCs w:val="20"/>
          <w:lang w:val="en-US" w:eastAsia="el-GR"/>
        </w:rPr>
        <w:t>. The guardrail is equivalent to requiring</w:t>
      </w:r>
    </w:p>
    <w:p w14:paraId="7312DBDF" w14:textId="77777777" w:rsidR="008250A4"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p</m:t>
              </m:r>
            </m:e>
            <m:sub>
              <m:r>
                <m:rPr>
                  <m:nor/>
                </m:rPr>
                <w:rPr>
                  <w:rFonts w:ascii="Times New Roman" w:eastAsia="Times New Roman" w:hAnsi="Times New Roman" w:cs="Times New Roman"/>
                  <w:sz w:val="20"/>
                  <w:szCs w:val="20"/>
                  <w:lang w:val="en-US" w:eastAsia="el-GR"/>
                </w:rPr>
                <m:t>safe</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m:t>
          </m:r>
          <m:sSub>
            <m:sSubPr>
              <m:ctrlPr>
                <w:rPr>
                  <w:rFonts w:ascii="Cambria Math" w:eastAsia="Times New Roman" w:hAnsi="Cambria Math" w:cs="Times New Roman"/>
                  <w:sz w:val="20"/>
                  <w:szCs w:val="20"/>
                  <w:lang w:eastAsia="el-GR"/>
                </w:rPr>
              </m:ctrlPr>
            </m:sSubPr>
            <m:e>
              <m:r>
                <m:rPr>
                  <m:sty m:val="p"/>
                </m:rPr>
                <w:rPr>
                  <w:rFonts w:ascii="Cambria Math" w:eastAsia="Times New Roman" w:hAnsi="Cambria Math" w:cs="Times New Roman"/>
                  <w:sz w:val="20"/>
                  <w:szCs w:val="20"/>
                  <w:lang w:eastAsia="el-GR"/>
                </w:rPr>
                <m:t>Φ</m:t>
              </m:r>
            </m:e>
            <m:sub>
              <m:r>
                <m:rPr>
                  <m:nor/>
                </m:rPr>
                <w:rPr>
                  <w:rFonts w:ascii="Times New Roman" w:eastAsia="Times New Roman" w:hAnsi="Times New Roman" w:cs="Times New Roman"/>
                  <w:sz w:val="20"/>
                  <w:szCs w:val="20"/>
                  <w:lang w:val="en-US" w:eastAsia="el-GR"/>
                </w:rPr>
                <m:t>band</m:t>
              </m:r>
            </m:sub>
          </m:sSub>
          <m:r>
            <m:rPr>
              <m:sty m:val="p"/>
            </m:rP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safe</m:t>
              </m:r>
            </m:sub>
          </m:sSub>
          <m:r>
            <m:rPr>
              <m:sty m:val="p"/>
            </m:rP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ty m:val="p"/>
                </m:rPr>
                <w:rPr>
                  <w:rFonts w:ascii="Cambria Math" w:eastAsia="Times New Roman" w:hAnsi="Cambria Math" w:cs="Times New Roman"/>
                  <w:sz w:val="20"/>
                  <w:szCs w:val="20"/>
                  <w:lang w:eastAsia="el-GR"/>
                </w:rPr>
                <m:t>Φ</m:t>
              </m:r>
            </m:e>
            <m:sub>
              <m:r>
                <m:rPr>
                  <m:nor/>
                </m:rPr>
                <w:rPr>
                  <w:rFonts w:ascii="Times New Roman" w:eastAsia="Times New Roman" w:hAnsi="Times New Roman" w:cs="Times New Roman"/>
                  <w:sz w:val="20"/>
                  <w:szCs w:val="20"/>
                  <w:lang w:val="en-US" w:eastAsia="el-GR"/>
                </w:rPr>
                <m:t>band</m:t>
              </m:r>
            </m:sub>
          </m:sSub>
          <m:r>
            <w:rPr>
              <w:rFonts w:ascii="Cambria Math" w:eastAsia="Times New Roman" w:hAnsi="Cambria Math" w:cs="Times New Roman"/>
              <w:sz w:val="20"/>
              <w:szCs w:val="20"/>
              <w:lang w:eastAsia="el-GR"/>
            </w:rPr>
            <m:t>⟩</m:t>
          </m:r>
          <m:r>
            <w:rPr>
              <w:rFonts w:ascii="Cambria Math" w:eastAsia="Times New Roman" w:hAnsi="Cambria Math" w:cs="Times New Roman"/>
              <w:sz w:val="20"/>
              <w:szCs w:val="20"/>
              <w:lang w:val="en-US" w:eastAsia="el-GR"/>
            </w:rPr>
            <m:t>≥1-</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ϵ</m:t>
              </m:r>
            </m:e>
            <m:sub>
              <m:r>
                <m:rPr>
                  <m:nor/>
                </m:rPr>
                <w:rPr>
                  <w:rFonts w:ascii="Times New Roman" w:eastAsia="Times New Roman" w:hAnsi="Times New Roman" w:cs="Times New Roman"/>
                  <w:sz w:val="20"/>
                  <w:szCs w:val="20"/>
                  <w:lang w:val="en-US" w:eastAsia="el-GR"/>
                </w:rPr>
                <m:t>band</m:t>
              </m:r>
            </m:sub>
          </m:sSub>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3589E23D"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with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ϵ</m:t>
            </m:r>
          </m:e>
          <m:sub>
            <m:r>
              <m:rPr>
                <m:nor/>
              </m:rPr>
              <w:rPr>
                <w:rFonts w:ascii="Times New Roman" w:eastAsia="Times New Roman" w:hAnsi="Times New Roman" w:cs="Times New Roman"/>
                <w:sz w:val="20"/>
                <w:szCs w:val="20"/>
                <w:lang w:val="en-US" w:eastAsia="el-GR"/>
              </w:rPr>
              <m:t>band</m:t>
            </m:r>
          </m:sub>
        </m:sSub>
      </m:oMath>
      <w:r w:rsidRPr="00762E65">
        <w:rPr>
          <w:rFonts w:ascii="Times New Roman" w:eastAsia="Times New Roman" w:hAnsi="Times New Roman" w:cs="Times New Roman"/>
          <w:color w:val="000000"/>
          <w:sz w:val="20"/>
          <w:szCs w:val="20"/>
          <w:lang w:val="en-US" w:eastAsia="el-GR"/>
        </w:rPr>
        <w:t> a strict tolerance (operationally near zero). The classical condition </w:t>
      </w:r>
      <m:oMath>
        <m:r>
          <m:rPr>
            <m:sty m:val="p"/>
          </m:rPr>
          <w:rPr>
            <w:rFonts w:ascii="Cambria Math" w:eastAsia="Times New Roman" w:hAnsi="Cambria Math" w:cs="Times New Roman"/>
            <w:sz w:val="20"/>
            <w:szCs w:val="20"/>
            <w:lang w:val="en-US" w:eastAsia="el-GR"/>
          </w:rPr>
          <m:t>min</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dT</m:t>
        </m:r>
        <m:r>
          <m:rPr>
            <m:sty m:val="p"/>
          </m:rP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dt</m:t>
        </m:r>
        <m:r>
          <w:rPr>
            <w:rFonts w:ascii="Cambria Math" w:eastAsia="Times New Roman" w:hAnsi="Cambria Math" w:cs="Times New Roman"/>
            <w:sz w:val="20"/>
            <w:szCs w:val="20"/>
            <w:lang w:val="en-US" w:eastAsia="el-GR"/>
          </w:rPr>
          <m:t>)≥30</m:t>
        </m:r>
      </m:oMath>
      <w:r w:rsidRPr="00762E65">
        <w:rPr>
          <w:rFonts w:ascii="Times New Roman" w:eastAsia="Times New Roman" w:hAnsi="Times New Roman" w:cs="Times New Roman"/>
          <w:color w:val="000000"/>
          <w:sz w:val="20"/>
          <w:szCs w:val="20"/>
          <w:lang w:val="en-US" w:eastAsia="el-GR"/>
        </w:rPr>
        <w:t>and “no dwell” is the deterministic surrogate for enforcing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p</m:t>
            </m:r>
          </m:e>
          <m:sub>
            <m:r>
              <m:rPr>
                <m:nor/>
              </m:rPr>
              <w:rPr>
                <w:rFonts w:ascii="Times New Roman" w:eastAsia="Times New Roman" w:hAnsi="Times New Roman" w:cs="Times New Roman"/>
                <w:sz w:val="20"/>
                <w:szCs w:val="20"/>
                <w:lang w:val="en-US" w:eastAsia="el-GR"/>
              </w:rPr>
              <m:t>safe</m:t>
            </m:r>
          </m:sub>
        </m:sSub>
        <m:r>
          <w:rPr>
            <w:rFonts w:ascii="Cambria Math" w:eastAsia="Times New Roman" w:hAnsi="Cambria Math" w:cs="Times New Roman"/>
            <w:sz w:val="20"/>
            <w:szCs w:val="20"/>
            <w:lang w:val="en-US" w:eastAsia="el-GR"/>
          </w:rPr>
          <m:t>≈1</m:t>
        </m:r>
      </m:oMath>
      <w:r w:rsidRPr="00762E65">
        <w:rPr>
          <w:rFonts w:ascii="Times New Roman" w:eastAsia="Times New Roman" w:hAnsi="Times New Roman" w:cs="Times New Roman"/>
          <w:color w:val="000000"/>
          <w:sz w:val="20"/>
          <w:szCs w:val="20"/>
          <w:lang w:val="en-US" w:eastAsia="el-GR"/>
        </w:rPr>
        <w:t>.</w:t>
      </w:r>
    </w:p>
    <w:p w14:paraId="05B90B1E"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Permutation chaos suppression view:</w:t>
      </w:r>
      <w:r w:rsidRPr="00762E65">
        <w:rPr>
          <w:rFonts w:ascii="Times New Roman" w:eastAsia="Times New Roman" w:hAnsi="Times New Roman" w:cs="Times New Roman"/>
          <w:color w:val="000000"/>
          <w:sz w:val="20"/>
          <w:szCs w:val="20"/>
          <w:lang w:val="en-US" w:eastAsia="el-GR"/>
        </w:rPr>
        <w:br/>
        <w:t>Model microdomains </w:t>
      </w:r>
      <m:oMath>
        <m:r>
          <w:rPr>
            <w:rFonts w:ascii="Cambria Math" w:eastAsia="Times New Roman" w:hAnsi="Cambria Math" w:cs="Times New Roman"/>
            <w:sz w:val="20"/>
            <w:szCs w:val="20"/>
            <w:lang w:eastAsia="el-GR"/>
          </w:rPr>
          <m:t>i</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1..</m:t>
        </m:r>
        <m:r>
          <w:rPr>
            <w:rFonts w:ascii="Cambria Math" w:eastAsia="Times New Roman" w:hAnsi="Cambria Math" w:cs="Times New Roman"/>
            <w:sz w:val="20"/>
            <w:szCs w:val="20"/>
            <w:lang w:eastAsia="el-GR"/>
          </w:rPr>
          <m:t>N</m:t>
        </m:r>
      </m:oMath>
      <w:r w:rsidRPr="00762E65">
        <w:rPr>
          <w:rFonts w:ascii="Times New Roman" w:eastAsia="Times New Roman" w:hAnsi="Times New Roman" w:cs="Times New Roman"/>
          <w:color w:val="000000"/>
          <w:sz w:val="20"/>
          <w:szCs w:val="20"/>
          <w:lang w:val="en-US" w:eastAsia="el-GR"/>
        </w:rPr>
        <w:t> (coupon regions or bag voxels) as an exchangeable set with a permutation mixing operator</w:t>
      </w:r>
    </w:p>
    <w:p w14:paraId="26EC1FEB" w14:textId="77777777" w:rsidR="008250A4"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U</m:t>
              </m:r>
            </m:e>
          </m:acc>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exp</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i</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H</m:t>
                  </m:r>
                </m:e>
              </m:acc>
            </m:e>
            <m:sub>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exp</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i</m:t>
          </m:r>
          <m:nary>
            <m:naryPr>
              <m:chr m:val="∑"/>
              <m:limLoc m:val="undOvr"/>
              <m:grow m:val="1"/>
              <m:supHide m:val="1"/>
              <m:ctrlPr>
                <w:rPr>
                  <w:rFonts w:ascii="Cambria Math" w:eastAsia="Times New Roman" w:hAnsi="Cambria Math" w:cs="Times New Roman"/>
                  <w:sz w:val="20"/>
                  <w:szCs w:val="20"/>
                  <w:lang w:eastAsia="el-GR"/>
                </w:rPr>
              </m:ctrlPr>
            </m:naryPr>
            <m:sub>
              <m:r>
                <w:rPr>
                  <w:rFonts w:ascii="Cambria Math" w:eastAsia="Times New Roman" w:hAnsi="Cambria Math" w:cs="Times New Roman"/>
                  <w:sz w:val="20"/>
                  <w:szCs w:val="20"/>
                  <w:lang w:eastAsia="el-GR"/>
                </w:rPr>
                <m:t>m</m:t>
              </m:r>
            </m:sub>
            <m:sup/>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θ</m:t>
                  </m:r>
                </m:e>
                <m:sub>
                  <m:r>
                    <w:rPr>
                      <w:rFonts w:ascii="Cambria Math" w:eastAsia="Times New Roman" w:hAnsi="Cambria Math" w:cs="Times New Roman"/>
                      <w:sz w:val="20"/>
                      <w:szCs w:val="20"/>
                      <w:lang w:eastAsia="el-GR"/>
                    </w:rPr>
                    <m:t>m</m:t>
                  </m:r>
                </m:sub>
              </m:sSub>
            </m:e>
          </m:nary>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P</m:t>
                  </m:r>
                </m:e>
              </m:acc>
            </m:e>
            <m:sub>
              <m:r>
                <w:rPr>
                  <w:rFonts w:ascii="Cambria Math" w:eastAsia="Times New Roman" w:hAnsi="Cambria Math" w:cs="Times New Roman"/>
                  <w:sz w:val="20"/>
                  <w:szCs w:val="20"/>
                  <w:lang w:eastAsia="el-GR"/>
                </w:rPr>
                <m:t>m</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P</m:t>
                  </m:r>
                </m:e>
              </m:acc>
            </m:e>
            <m:sub>
              <m:r>
                <w:rPr>
                  <w:rFonts w:ascii="Cambria Math" w:eastAsia="Times New Roman" w:hAnsi="Cambria Math" w:cs="Times New Roman"/>
                  <w:sz w:val="20"/>
                  <w:szCs w:val="20"/>
                  <w:lang w:eastAsia="el-GR"/>
                </w:rPr>
                <m:t>m</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w:rPr>
                  <w:rFonts w:ascii="Cambria Math" w:eastAsia="Times New Roman" w:hAnsi="Cambria Math" w:cs="Times New Roman"/>
                  <w:sz w:val="20"/>
                  <w:szCs w:val="20"/>
                  <w:lang w:eastAsia="el-GR"/>
                </w:rPr>
                <m:t>N</m:t>
              </m:r>
            </m:sub>
          </m:sSub>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4B913FAE"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lastRenderedPageBreak/>
        <w:t>A chaos alarm is quantified by an OTOC growth proxy</w:t>
      </w:r>
    </w:p>
    <w:p w14:paraId="1E44D0BA" w14:textId="77777777" w:rsidR="008250A4" w:rsidRPr="00762E65" w:rsidRDefault="008250A4" w:rsidP="00762E65">
      <w:pPr>
        <w:spacing w:after="0" w:line="480" w:lineRule="auto"/>
        <w:rPr>
          <w:rFonts w:ascii="Times New Roman" w:eastAsia="Times New Roman" w:hAnsi="Times New Roman" w:cs="Times New Roman"/>
          <w:sz w:val="20"/>
          <w:szCs w:val="20"/>
          <w:lang w:eastAsia="el-GR"/>
        </w:rPr>
      </w:pPr>
      <m:oMathPara>
        <m:oMath>
          <m:r>
            <w:rPr>
              <w:rFonts w:ascii="Cambria Math" w:eastAsia="Times New Roman" w:hAnsi="Cambria Math" w:cs="Times New Roman"/>
              <w:sz w:val="20"/>
              <w:szCs w:val="20"/>
              <w:lang w:eastAsia="el-GR"/>
            </w:rPr>
            <m:t>C(t)=⟨[</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V</m:t>
              </m:r>
            </m:e>
          </m:acc>
          <m:r>
            <w:rPr>
              <w:rFonts w:ascii="Cambria Math" w:eastAsia="Times New Roman" w:hAnsi="Cambria Math" w:cs="Times New Roman"/>
              <w:sz w:val="20"/>
              <w:szCs w:val="20"/>
              <w:lang w:eastAsia="el-GR"/>
            </w:rPr>
            <m:t>(t),</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W</m:t>
              </m:r>
            </m:e>
          </m:acc>
          <m:sSup>
            <m:sSupPr>
              <m:ctrlPr>
                <w:rPr>
                  <w:rFonts w:ascii="Cambria Math" w:eastAsia="Times New Roman" w:hAnsi="Cambria Math" w:cs="Times New Roman"/>
                  <w:sz w:val="20"/>
                  <w:szCs w:val="20"/>
                  <w:lang w:eastAsia="el-GR"/>
                </w:rPr>
              </m:ctrlPr>
            </m:sSupPr>
            <m:e>
              <m:r>
                <w:rPr>
                  <w:rFonts w:ascii="Cambria Math" w:eastAsia="Times New Roman" w:hAnsi="Cambria Math" w:cs="Times New Roman"/>
                  <w:sz w:val="20"/>
                  <w:szCs w:val="20"/>
                  <w:lang w:eastAsia="el-GR"/>
                </w:rPr>
                <m:t>]</m:t>
              </m:r>
            </m:e>
            <m:sup>
              <m:r>
                <w:rPr>
                  <w:rFonts w:ascii="Cambria Math" w:eastAsia="Times New Roman" w:hAnsi="Cambria Math" w:cs="Times New Roman"/>
                  <w:sz w:val="20"/>
                  <w:szCs w:val="20"/>
                  <w:lang w:eastAsia="el-GR"/>
                </w:rPr>
                <m:t>†</m:t>
              </m:r>
            </m:sup>
          </m:sSup>
          <m:r>
            <w:rPr>
              <w:rFonts w:ascii="Cambria Math" w:eastAsia="Times New Roman" w:hAnsi="Cambria Math" w:cs="Times New Roman"/>
              <w:sz w:val="20"/>
              <w:szCs w:val="20"/>
              <w:lang w:eastAsia="el-GR"/>
            </w:rPr>
            <m:t>[</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V</m:t>
              </m:r>
            </m:e>
          </m:acc>
          <m:r>
            <w:rPr>
              <w:rFonts w:ascii="Cambria Math" w:eastAsia="Times New Roman" w:hAnsi="Cambria Math" w:cs="Times New Roman"/>
              <w:sz w:val="20"/>
              <w:szCs w:val="20"/>
              <w:lang w:eastAsia="el-GR"/>
            </w:rPr>
            <m:t>(t),</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W</m:t>
              </m:r>
            </m:e>
          </m:acc>
          <m:r>
            <w:rPr>
              <w:rFonts w:ascii="Cambria Math" w:eastAsia="Times New Roman" w:hAnsi="Cambria Math" w:cs="Times New Roman"/>
              <w:sz w:val="20"/>
              <w:szCs w:val="20"/>
              <w:lang w:eastAsia="el-GR"/>
            </w:rPr>
            <m:t>]⟩,</m:t>
          </m:r>
          <m:r>
            <m:rPr>
              <m:sty m:val="p"/>
            </m:rPr>
            <w:rPr>
              <w:rFonts w:ascii="Cambria Math" w:eastAsia="Times New Roman" w:hAnsi="Cambria Math" w:cs="Times New Roman"/>
              <w:sz w:val="20"/>
              <w:szCs w:val="20"/>
              <w:lang w:eastAsia="el-GR"/>
            </w:rPr>
            <w:br/>
          </m:r>
        </m:oMath>
      </m:oMathPara>
    </w:p>
    <w:p w14:paraId="5108333B"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where </w:t>
      </w:r>
      <m:oMath>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V</m:t>
            </m:r>
          </m:e>
        </m:acc>
      </m:oMath>
      <w:r w:rsidRPr="00762E65">
        <w:rPr>
          <w:rFonts w:ascii="Times New Roman" w:eastAsia="Times New Roman" w:hAnsi="Times New Roman" w:cs="Times New Roman"/>
          <w:color w:val="000000"/>
          <w:sz w:val="20"/>
          <w:szCs w:val="20"/>
          <w:lang w:val="en-US" w:eastAsia="el-GR"/>
        </w:rPr>
        <w:t> encodes a devitrification-sensitive observable. Fast continuous traverse reduces the effective integration window in which </w:t>
      </w:r>
      <m:oMath>
        <m:r>
          <w:rPr>
            <w:rFonts w:ascii="Cambria Math" w:eastAsia="Times New Roman" w:hAnsi="Cambria Math" w:cs="Times New Roman"/>
            <w:sz w:val="20"/>
            <w:szCs w:val="20"/>
            <w:lang w:eastAsia="el-GR"/>
          </w:rPr>
          <m:t>C</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oMath>
      <w:r w:rsidRPr="00762E65">
        <w:rPr>
          <w:rFonts w:ascii="Times New Roman" w:eastAsia="Times New Roman" w:hAnsi="Times New Roman" w:cs="Times New Roman"/>
          <w:color w:val="000000"/>
          <w:sz w:val="20"/>
          <w:szCs w:val="20"/>
          <w:lang w:val="en-US" w:eastAsia="el-GR"/>
        </w:rPr>
        <w:t> can amplify small spatial nonuniformities into recrystallization cascades.</w:t>
      </w:r>
    </w:p>
    <w:p w14:paraId="42A23919" w14:textId="77777777" w:rsidR="008250A4"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489A2FF7">
          <v:rect id="_x0000_i1040" alt="" style="width:415.3pt;height:.05pt;mso-width-percent:0;mso-height-percent:0;mso-width-percent:0;mso-height-percent:0" o:hralign="center" o:hrstd="t" o:hr="t" fillcolor="#a0a0a0" stroked="f"/>
        </w:pict>
      </w:r>
    </w:p>
    <w:p w14:paraId="647545AD" w14:textId="77777777" w:rsidR="008250A4" w:rsidRPr="00762E65" w:rsidRDefault="008250A4" w:rsidP="00762E65">
      <w:pPr>
        <w:spacing w:before="100" w:beforeAutospacing="1" w:after="100" w:afterAutospacing="1" w:line="480" w:lineRule="auto"/>
        <w:outlineLvl w:val="2"/>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6.2 Osmotic script guardrail</w:t>
      </w:r>
    </w:p>
    <w:p w14:paraId="01FEF6A3"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All must be TRUE:</w:t>
      </w:r>
      <w:r w:rsidRPr="00762E65">
        <w:rPr>
          <w:rFonts w:ascii="Times New Roman" w:eastAsia="Times New Roman" w:hAnsi="Times New Roman" w:cs="Times New Roman"/>
          <w:color w:val="000000"/>
          <w:sz w:val="20"/>
          <w:szCs w:val="20"/>
          <w:lang w:val="en-US" w:eastAsia="el-GR"/>
        </w:rPr>
        <w:br/>
        <w:t>• CPA dilution followed an exponential relaxation with </w:t>
      </w:r>
      <m:oMath>
        <m:r>
          <w:rPr>
            <w:rFonts w:ascii="Cambria Math" w:eastAsia="Times New Roman" w:hAnsi="Cambria Math" w:cs="Times New Roman"/>
            <w:sz w:val="20"/>
            <w:szCs w:val="20"/>
            <w:lang w:eastAsia="el-GR"/>
          </w:rPr>
          <m:t>τ</m:t>
        </m:r>
        <m:r>
          <w:rPr>
            <w:rFonts w:ascii="Cambria Math" w:eastAsia="Times New Roman" w:hAnsi="Cambria Math" w:cs="Times New Roman"/>
            <w:sz w:val="20"/>
            <w:szCs w:val="20"/>
            <w:lang w:val="en-US" w:eastAsia="el-GR"/>
          </w:rPr>
          <m:t>≈30</m:t>
        </m:r>
        <m:r>
          <m:rPr>
            <m:nor/>
          </m:rPr>
          <w:rPr>
            <w:rFonts w:ascii="Times New Roman" w:eastAsia="Times New Roman" w:hAnsi="Times New Roman" w:cs="Times New Roman"/>
            <w:sz w:val="20"/>
            <w:szCs w:val="20"/>
            <w:lang w:val="en-US" w:eastAsia="el-GR"/>
          </w:rPr>
          <m:t> s</m:t>
        </m:r>
      </m:oMath>
      <w:r w:rsidRPr="00762E65">
        <w:rPr>
          <w:rFonts w:ascii="Times New Roman" w:eastAsia="Times New Roman" w:hAnsi="Times New Roman" w:cs="Times New Roman"/>
          <w:color w:val="000000"/>
          <w:sz w:val="20"/>
          <w:szCs w:val="20"/>
          <w:lang w:val="en-US" w:eastAsia="el-GR"/>
        </w:rPr>
        <w:t>, total wash on the order of ~3 minutes.</w:t>
      </w:r>
      <w:r w:rsidRPr="00762E65">
        <w:rPr>
          <w:rFonts w:ascii="Times New Roman" w:eastAsia="Times New Roman" w:hAnsi="Times New Roman" w:cs="Times New Roman"/>
          <w:color w:val="000000"/>
          <w:sz w:val="20"/>
          <w:szCs w:val="20"/>
          <w:lang w:val="en-US" w:eastAsia="el-GR"/>
        </w:rPr>
        <w:br/>
        <w:t>• Wash began only after full melt (no CPA dilution against partially frozen material).</w:t>
      </w:r>
      <w:r w:rsidRPr="00762E65">
        <w:rPr>
          <w:rFonts w:ascii="Times New Roman" w:eastAsia="Times New Roman" w:hAnsi="Times New Roman" w:cs="Times New Roman"/>
          <w:color w:val="000000"/>
          <w:sz w:val="20"/>
          <w:szCs w:val="20"/>
          <w:lang w:val="en-US" w:eastAsia="el-GR"/>
        </w:rPr>
        <w:br/>
        <w:t>• Final infusion buffer:</w:t>
      </w:r>
      <w:r w:rsidRPr="00762E65">
        <w:rPr>
          <w:rFonts w:ascii="Times New Roman" w:eastAsia="Times New Roman" w:hAnsi="Times New Roman" w:cs="Times New Roman"/>
          <w:color w:val="000000"/>
          <w:sz w:val="20"/>
          <w:szCs w:val="20"/>
          <w:lang w:val="en-US" w:eastAsia="el-GR"/>
        </w:rPr>
        <w:br/>
        <w:t>o pH 7.20–7.40 at 37 °C,</w:t>
      </w:r>
      <w:r w:rsidRPr="00762E65">
        <w:rPr>
          <w:rFonts w:ascii="Times New Roman" w:eastAsia="Times New Roman" w:hAnsi="Times New Roman" w:cs="Times New Roman"/>
          <w:color w:val="000000"/>
          <w:sz w:val="20"/>
          <w:szCs w:val="20"/>
          <w:lang w:val="en-US" w:eastAsia="el-GR"/>
        </w:rPr>
        <w:br/>
        <w:t>o Osmolality </w:t>
      </w:r>
      <m:oMath>
        <m:r>
          <w:rPr>
            <w:rFonts w:ascii="Cambria Math" w:eastAsia="Times New Roman" w:hAnsi="Cambria Math" w:cs="Times New Roman"/>
            <w:sz w:val="20"/>
            <w:szCs w:val="20"/>
            <w:lang w:val="en-US" w:eastAsia="el-GR"/>
          </w:rPr>
          <m:t>290±15</m:t>
        </m:r>
      </m:oMath>
      <w:r w:rsidRPr="00762E65">
        <w:rPr>
          <w:rFonts w:ascii="Times New Roman" w:eastAsia="Times New Roman" w:hAnsi="Times New Roman" w:cs="Times New Roman"/>
          <w:color w:val="000000"/>
          <w:sz w:val="20"/>
          <w:szCs w:val="20"/>
          <w:lang w:val="en-US" w:eastAsia="el-GR"/>
        </w:rPr>
        <w:t> mOsm/kg,</w:t>
      </w:r>
      <w:r w:rsidRPr="00762E65">
        <w:rPr>
          <w:rFonts w:ascii="Times New Roman" w:eastAsia="Times New Roman" w:hAnsi="Times New Roman" w:cs="Times New Roman"/>
          <w:color w:val="000000"/>
          <w:sz w:val="20"/>
          <w:szCs w:val="20"/>
          <w:lang w:val="en-US" w:eastAsia="el-GR"/>
        </w:rPr>
        <w:br/>
        <w:t>o Ionic strength in the physiologic range (~0.155 M equivalent).</w:t>
      </w:r>
      <w:r w:rsidRPr="00762E65">
        <w:rPr>
          <w:rFonts w:ascii="Times New Roman" w:eastAsia="Times New Roman" w:hAnsi="Times New Roman" w:cs="Times New Roman"/>
          <w:color w:val="000000"/>
          <w:sz w:val="20"/>
          <w:szCs w:val="20"/>
          <w:lang w:val="en-US" w:eastAsia="el-GR"/>
        </w:rPr>
        <w:br/>
        <w:t>• No forbidden excipient combinations per [SITE RESTRICTED ADDITIVE LIST].</w:t>
      </w:r>
    </w:p>
    <w:p w14:paraId="2D487733"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Quantum entangled osmotic compliance (script as a unitary control):</w:t>
      </w:r>
      <w:r w:rsidRPr="00762E65">
        <w:rPr>
          <w:rFonts w:ascii="Times New Roman" w:eastAsia="Times New Roman" w:hAnsi="Times New Roman" w:cs="Times New Roman"/>
          <w:color w:val="000000"/>
          <w:sz w:val="20"/>
          <w:szCs w:val="20"/>
          <w:lang w:val="en-US" w:eastAsia="el-GR"/>
        </w:rPr>
        <w:br/>
        <w:t>Let </w:t>
      </w:r>
      <m:oMath>
        <m:r>
          <m:rPr>
            <m:sty m:val="p"/>
          </m:rPr>
          <w:rPr>
            <w:rFonts w:ascii="Cambria Math" w:eastAsia="Times New Roman" w:hAnsi="Cambria Math" w:cs="Times New Roman"/>
            <w:sz w:val="20"/>
            <w:szCs w:val="20"/>
            <w:lang w:eastAsia="el-GR"/>
          </w:rPr>
          <m:t>Δ</m:t>
        </m:r>
        <m:r>
          <w:rPr>
            <w:rFonts w:ascii="Cambria Math" w:eastAsia="Times New Roman" w:hAnsi="Cambria Math" w:cs="Times New Roman"/>
            <w:sz w:val="20"/>
            <w:szCs w:val="20"/>
            <w:lang w:eastAsia="el-GR"/>
          </w:rPr>
          <m:t>π</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oMath>
      <w:r w:rsidRPr="00762E65">
        <w:rPr>
          <w:rFonts w:ascii="Times New Roman" w:eastAsia="Times New Roman" w:hAnsi="Times New Roman" w:cs="Times New Roman"/>
          <w:color w:val="000000"/>
          <w:sz w:val="20"/>
          <w:szCs w:val="20"/>
          <w:lang w:val="en-US" w:eastAsia="el-GR"/>
        </w:rPr>
        <w:t> be the measured osmotic offset and define a “script Hamiltonian” coupling osmotic drive to a cellular membrane-junction operator </w:t>
      </w:r>
      <m:oMath>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J</m:t>
            </m:r>
          </m:e>
        </m:acc>
      </m:oMath>
      <w:r w:rsidRPr="00762E65">
        <w:rPr>
          <w:rFonts w:ascii="Times New Roman" w:eastAsia="Times New Roman" w:hAnsi="Times New Roman" w:cs="Times New Roman"/>
          <w:color w:val="000000"/>
          <w:sz w:val="20"/>
          <w:szCs w:val="20"/>
          <w:lang w:val="en-US" w:eastAsia="el-GR"/>
        </w:rPr>
        <w:t>:</w:t>
      </w:r>
    </w:p>
    <w:p w14:paraId="5011AAE8" w14:textId="77777777" w:rsidR="008250A4"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H</m:t>
                  </m:r>
                </m:e>
              </m:acc>
            </m:e>
            <m:sub>
              <m:r>
                <m:rPr>
                  <m:nor/>
                </m:rPr>
                <w:rPr>
                  <w:rFonts w:ascii="Times New Roman" w:eastAsia="Times New Roman" w:hAnsi="Times New Roman" w:cs="Times New Roman"/>
                  <w:sz w:val="20"/>
                  <w:szCs w:val="20"/>
                  <w:lang w:val="en-US" w:eastAsia="el-GR"/>
                </w:rPr>
                <m:t>osm</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κ</m:t>
          </m:r>
          <m:r>
            <m:rPr>
              <m:nor/>
            </m:rPr>
            <w:rPr>
              <w:rFonts w:ascii="Times New Roman" w:eastAsia="Times New Roman" w:hAnsi="Times New Roman" w:cs="Times New Roman"/>
              <w:sz w:val="20"/>
              <w:szCs w:val="20"/>
              <w:lang w:val="en-US" w:eastAsia="el-GR"/>
            </w:rPr>
            <m:t> </m:t>
          </m:r>
          <m:r>
            <m:rPr>
              <m:sty m:val="p"/>
            </m:rPr>
            <w:rPr>
              <w:rFonts w:ascii="Cambria Math" w:eastAsia="Times New Roman" w:hAnsi="Cambria Math" w:cs="Times New Roman"/>
              <w:sz w:val="20"/>
              <w:szCs w:val="20"/>
              <w:lang w:eastAsia="el-GR"/>
            </w:rPr>
            <m:t>Δ</m:t>
          </m:r>
          <m:r>
            <w:rPr>
              <w:rFonts w:ascii="Cambria Math" w:eastAsia="Times New Roman" w:hAnsi="Cambria Math" w:cs="Times New Roman"/>
              <w:sz w:val="20"/>
              <w:szCs w:val="20"/>
              <w:lang w:eastAsia="el-GR"/>
            </w:rPr>
            <m:t>π</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m:t>
          </m:r>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r>
            <w:rPr>
              <w:rFonts w:ascii="Cambria Math" w:eastAsia="Times New Roman" w:hAnsi="Cambria Math" w:cs="Times New Roman"/>
              <w:sz w:val="20"/>
              <w:szCs w:val="20"/>
              <w:lang w:val="en-US" w:eastAsia="el-GR"/>
            </w:rPr>
            <m:t>⊗</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J</m:t>
              </m:r>
            </m:e>
          </m:acc>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50D66CC8"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Define a target control </w:t>
      </w:r>
      <m:oMath>
        <m:r>
          <m:rPr>
            <m:sty m:val="p"/>
          </m:rPr>
          <w:rPr>
            <w:rFonts w:ascii="Cambria Math" w:eastAsia="Times New Roman" w:hAnsi="Cambria Math" w:cs="Times New Roman"/>
            <w:sz w:val="20"/>
            <w:szCs w:val="20"/>
            <w:lang w:eastAsia="el-GR"/>
          </w:rPr>
          <m:t>Δ</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π</m:t>
            </m:r>
          </m:e>
          <m:sub>
            <m:r>
              <m:rPr>
                <m:nor/>
              </m:rPr>
              <w:rPr>
                <w:rFonts w:ascii="Times New Roman" w:eastAsia="Times New Roman" w:hAnsi="Times New Roman" w:cs="Times New Roman"/>
                <w:sz w:val="20"/>
                <w:szCs w:val="20"/>
                <w:lang w:val="en-US" w:eastAsia="el-GR"/>
              </w:rPr>
              <m:t>target</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ty m:val="p"/>
              </m:rPr>
              <w:rPr>
                <w:rFonts w:ascii="Cambria Math" w:eastAsia="Times New Roman" w:hAnsi="Cambria Math" w:cs="Times New Roman"/>
                <w:sz w:val="20"/>
                <w:szCs w:val="20"/>
                <w:lang w:eastAsia="el-GR"/>
              </w:rPr>
              <m:t>Π</m:t>
            </m:r>
          </m:e>
          <m:sub>
            <m:r>
              <w:rPr>
                <w:rFonts w:ascii="Cambria Math" w:eastAsia="Times New Roman" w:hAnsi="Cambria Math" w:cs="Times New Roman"/>
                <w:sz w:val="20"/>
                <w:szCs w:val="20"/>
                <w:lang w:val="en-US" w:eastAsia="el-GR"/>
              </w:rPr>
              <m:t>0</m:t>
            </m:r>
          </m:sub>
        </m:sSub>
        <m:sSup>
          <m:sSupPr>
            <m:ctrlPr>
              <w:rPr>
                <w:rFonts w:ascii="Cambria Math" w:eastAsia="Times New Roman" w:hAnsi="Cambria Math" w:cs="Times New Roman"/>
                <w:sz w:val="20"/>
                <w:szCs w:val="20"/>
                <w:lang w:eastAsia="el-GR"/>
              </w:rPr>
            </m:ctrlPr>
          </m:sSupPr>
          <m:e>
            <m:r>
              <w:rPr>
                <w:rFonts w:ascii="Cambria Math" w:eastAsia="Times New Roman" w:hAnsi="Cambria Math" w:cs="Times New Roman"/>
                <w:sz w:val="20"/>
                <w:szCs w:val="20"/>
                <w:lang w:eastAsia="el-GR"/>
              </w:rPr>
              <m:t>e</m:t>
            </m:r>
          </m:e>
          <m:sup>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m:rPr>
                <m:sty m:val="p"/>
              </m:rP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τ</m:t>
            </m:r>
          </m:sup>
        </m:sSup>
      </m:oMath>
      <w:r w:rsidRPr="00762E65">
        <w:rPr>
          <w:rFonts w:ascii="Times New Roman" w:eastAsia="Times New Roman" w:hAnsi="Times New Roman" w:cs="Times New Roman"/>
          <w:color w:val="000000"/>
          <w:sz w:val="20"/>
          <w:szCs w:val="20"/>
          <w:lang w:val="en-US" w:eastAsia="el-GR"/>
        </w:rPr>
        <w:t>. The script guardrail is equivalent to bounding the control mismatch functional</w:t>
      </w:r>
    </w:p>
    <w:p w14:paraId="4D182114" w14:textId="77777777" w:rsidR="008250A4"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val="en-US" w:eastAsia="el-GR"/>
                </w:rPr>
                <m:t>L</m:t>
              </m:r>
            </m:e>
            <m:sub>
              <m:r>
                <m:rPr>
                  <m:nor/>
                </m:rPr>
                <w:rPr>
                  <w:rFonts w:ascii="Times New Roman" w:eastAsia="Times New Roman" w:hAnsi="Times New Roman" w:cs="Times New Roman"/>
                  <w:sz w:val="20"/>
                  <w:szCs w:val="20"/>
                  <w:lang w:val="en-US" w:eastAsia="el-GR"/>
                </w:rPr>
                <m:t>osm</m:t>
              </m:r>
            </m:sub>
          </m:sSub>
          <m:r>
            <w:rPr>
              <w:rFonts w:ascii="Cambria Math" w:eastAsia="Times New Roman" w:hAnsi="Cambria Math" w:cs="Times New Roman"/>
              <w:sz w:val="20"/>
              <w:szCs w:val="20"/>
              <w:lang w:val="en-US" w:eastAsia="el-GR"/>
            </w:rPr>
            <m:t>=</m:t>
          </m:r>
          <m:nary>
            <m:naryPr>
              <m:limLoc m:val="subSup"/>
              <m:grow m:val="1"/>
              <m:ctrlPr>
                <w:rPr>
                  <w:rFonts w:ascii="Cambria Math" w:eastAsia="Times New Roman" w:hAnsi="Cambria Math" w:cs="Times New Roman"/>
                  <w:sz w:val="20"/>
                  <w:szCs w:val="20"/>
                  <w:lang w:eastAsia="el-GR"/>
                </w:rPr>
              </m:ctrlPr>
            </m:naryPr>
            <m:sub>
              <m:r>
                <w:rPr>
                  <w:rFonts w:ascii="Cambria Math" w:eastAsia="Times New Roman" w:hAnsi="Cambria Math" w:cs="Times New Roman"/>
                  <w:sz w:val="20"/>
                  <w:szCs w:val="20"/>
                  <w:lang w:val="en-US" w:eastAsia="el-GR"/>
                </w:rPr>
                <m:t>0</m:t>
              </m:r>
            </m:sub>
            <m:sup>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w</m:t>
                  </m:r>
                </m:sub>
              </m:sSub>
            </m:sup>
            <m:e>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eastAsia="el-GR"/>
                </w:rPr>
                <m:t>Δ</m:t>
              </m:r>
              <m:r>
                <w:rPr>
                  <w:rFonts w:ascii="Cambria Math" w:eastAsia="Times New Roman" w:hAnsi="Cambria Math" w:cs="Times New Roman"/>
                  <w:sz w:val="20"/>
                  <w:szCs w:val="20"/>
                  <w:lang w:eastAsia="el-GR"/>
                </w:rPr>
                <m:t>π</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eastAsia="el-GR"/>
                </w:rPr>
                <m:t>Δ</m:t>
              </m:r>
            </m:e>
          </m:nary>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π</m:t>
              </m:r>
            </m:e>
            <m:sub>
              <m:r>
                <m:rPr>
                  <m:nor/>
                </m:rPr>
                <w:rPr>
                  <w:rFonts w:ascii="Times New Roman" w:eastAsia="Times New Roman" w:hAnsi="Times New Roman" w:cs="Times New Roman"/>
                  <w:sz w:val="20"/>
                  <w:szCs w:val="20"/>
                  <w:lang w:val="en-US" w:eastAsia="el-GR"/>
                </w:rPr>
                <m:t>target</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sSup>
            <m:sSupPr>
              <m:ctrlPr>
                <w:rPr>
                  <w:rFonts w:ascii="Cambria Math" w:eastAsia="Times New Roman" w:hAnsi="Cambria Math" w:cs="Times New Roman"/>
                  <w:sz w:val="20"/>
                  <w:szCs w:val="20"/>
                  <w:lang w:eastAsia="el-GR"/>
                </w:rPr>
              </m:ctrlPr>
            </m:sSupPr>
            <m:e>
              <m:r>
                <w:rPr>
                  <w:rFonts w:ascii="Cambria Math" w:eastAsia="Times New Roman" w:hAnsi="Cambria Math" w:cs="Times New Roman"/>
                  <w:sz w:val="20"/>
                  <w:szCs w:val="20"/>
                  <w:lang w:val="en-US" w:eastAsia="el-GR"/>
                </w:rPr>
                <m:t>∣</m:t>
              </m:r>
            </m:e>
            <m:sup>
              <m:r>
                <w:rPr>
                  <w:rFonts w:ascii="Cambria Math" w:eastAsia="Times New Roman" w:hAnsi="Cambria Math" w:cs="Times New Roman"/>
                  <w:sz w:val="20"/>
                  <w:szCs w:val="20"/>
                  <w:lang w:val="en-US" w:eastAsia="el-GR"/>
                </w:rPr>
                <m:t>2</m:t>
              </m:r>
            </m:sup>
          </m:sSup>
          <m:r>
            <m:rPr>
              <m:nor/>
            </m:rPr>
            <w:rPr>
              <w:rFonts w:ascii="Times New Roman" w:eastAsia="Times New Roman" w:hAnsi="Times New Roman" w:cs="Times New Roman"/>
              <w:sz w:val="20"/>
              <w:szCs w:val="20"/>
              <w:lang w:val="en-US" w:eastAsia="el-GR"/>
            </w:rPr>
            <m:t> </m:t>
          </m:r>
          <m:r>
            <w:rPr>
              <w:rFonts w:ascii="Cambria Math" w:eastAsia="Times New Roman" w:hAnsi="Cambria Math" w:cs="Times New Roman"/>
              <w:sz w:val="20"/>
              <w:szCs w:val="20"/>
              <w:lang w:eastAsia="el-GR"/>
            </w:rPr>
            <m:t>dt</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δ</m:t>
              </m:r>
            </m:e>
            <m:sub>
              <m:r>
                <m:rPr>
                  <m:nor/>
                </m:rPr>
                <w:rPr>
                  <w:rFonts w:ascii="Times New Roman" w:eastAsia="Times New Roman" w:hAnsi="Times New Roman" w:cs="Times New Roman"/>
                  <w:sz w:val="20"/>
                  <w:szCs w:val="20"/>
                  <w:lang w:val="en-US" w:eastAsia="el-GR"/>
                </w:rPr>
                <m:t>osm</m:t>
              </m:r>
            </m:sub>
          </m:sSub>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31B9CFBD"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and requiring melt-before-wash as a hard precondition (no control applied while a frozen fraction remains). In the learning system, this is enforced as a </w:t>
      </w:r>
      <w:r w:rsidRPr="00762E65">
        <w:rPr>
          <w:rFonts w:ascii="Times New Roman" w:eastAsia="Times New Roman" w:hAnsi="Times New Roman" w:cs="Times New Roman"/>
          <w:b/>
          <w:bCs/>
          <w:color w:val="000000"/>
          <w:sz w:val="20"/>
          <w:szCs w:val="20"/>
          <w:lang w:val="en-US" w:eastAsia="el-GR"/>
        </w:rPr>
        <w:t>constraint projector</w:t>
      </w:r>
      <w:r w:rsidRPr="00762E65">
        <w:rPr>
          <w:rFonts w:ascii="Times New Roman" w:eastAsia="Times New Roman" w:hAnsi="Times New Roman" w:cs="Times New Roman"/>
          <w:color w:val="000000"/>
          <w:sz w:val="20"/>
          <w:szCs w:val="20"/>
          <w:lang w:val="en-US" w:eastAsia="el-GR"/>
        </w:rPr>
        <w:t> onto allowable control trajectories.</w:t>
      </w:r>
    </w:p>
    <w:p w14:paraId="40634679"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eastAsia="el-GR"/>
        </w:rPr>
      </w:pPr>
      <w:r w:rsidRPr="00762E65">
        <w:rPr>
          <w:rFonts w:ascii="Times New Roman" w:eastAsia="Times New Roman" w:hAnsi="Times New Roman" w:cs="Times New Roman"/>
          <w:b/>
          <w:bCs/>
          <w:color w:val="000000"/>
          <w:sz w:val="20"/>
          <w:szCs w:val="20"/>
          <w:lang w:val="en-US" w:eastAsia="el-GR"/>
        </w:rPr>
        <w:lastRenderedPageBreak/>
        <w:t>Permutation-invariant execution check (order does not matter):</w:t>
      </w:r>
      <w:r w:rsidRPr="00762E65">
        <w:rPr>
          <w:rFonts w:ascii="Times New Roman" w:eastAsia="Times New Roman" w:hAnsi="Times New Roman" w:cs="Times New Roman"/>
          <w:color w:val="000000"/>
          <w:sz w:val="20"/>
          <w:szCs w:val="20"/>
          <w:lang w:val="en-US" w:eastAsia="el-GR"/>
        </w:rPr>
        <w:br/>
        <w:t>If the wash is implemented by a sequence of micro-additions across ports/segments, the model treats step ordering as exchangeable. Let the executed sequence be </w:t>
      </w:r>
      <m:oMath>
        <m:d>
          <m:dPr>
            <m:begChr m:val="{"/>
            <m:endChr m:val=""/>
            <m:ctrlPr>
              <w:rPr>
                <w:rFonts w:ascii="Cambria Math" w:eastAsia="Times New Roman" w:hAnsi="Cambria Math" w:cs="Times New Roman"/>
                <w:sz w:val="20"/>
                <w:szCs w:val="20"/>
                <w:lang w:eastAsia="el-GR"/>
              </w:rPr>
            </m:ctrlPr>
          </m:dPr>
          <m:e>
            <m:r>
              <m:rPr>
                <m:sty m:val="p"/>
              </m:rPr>
              <w:rPr>
                <w:rFonts w:ascii="Cambria Math" w:eastAsia="Times New Roman" w:hAnsi="Cambria Math" w:cs="Times New Roman"/>
                <w:sz w:val="20"/>
                <w:szCs w:val="20"/>
                <w:lang w:eastAsia="el-GR"/>
              </w:rPr>
              <m:t>Δ</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π</m:t>
                </m:r>
              </m:e>
              <m:sub>
                <m:r>
                  <w:rPr>
                    <w:rFonts w:ascii="Cambria Math" w:eastAsia="Times New Roman" w:hAnsi="Cambria Math" w:cs="Times New Roman"/>
                    <w:sz w:val="20"/>
                    <w:szCs w:val="20"/>
                    <w:lang w:eastAsia="el-GR"/>
                  </w:rPr>
                  <m:t>k</m:t>
                </m:r>
              </m:sub>
            </m:sSub>
            <m:sSubSup>
              <m:sSubSupPr>
                <m:ctrlPr>
                  <w:rPr>
                    <w:rFonts w:ascii="Cambria Math" w:eastAsia="Times New Roman" w:hAnsi="Cambria Math" w:cs="Times New Roman"/>
                    <w:sz w:val="20"/>
                    <w:szCs w:val="20"/>
                    <w:lang w:eastAsia="el-GR"/>
                  </w:rPr>
                </m:ctrlPr>
              </m:sSubSupPr>
              <m:e>
                <m:r>
                  <w:rPr>
                    <w:rFonts w:ascii="Cambria Math" w:eastAsia="Times New Roman" w:hAnsi="Cambria Math" w:cs="Times New Roman"/>
                    <w:sz w:val="20"/>
                    <w:szCs w:val="20"/>
                    <w:lang w:val="en-US" w:eastAsia="el-GR"/>
                  </w:rPr>
                  <m:t>}</m:t>
                </m:r>
              </m:e>
              <m:sub>
                <m:r>
                  <w:rPr>
                    <w:rFonts w:ascii="Cambria Math" w:eastAsia="Times New Roman" w:hAnsi="Cambria Math" w:cs="Times New Roman"/>
                    <w:sz w:val="20"/>
                    <w:szCs w:val="20"/>
                    <w:lang w:eastAsia="el-GR"/>
                  </w:rPr>
                  <m:t>k</m:t>
                </m:r>
                <m:r>
                  <w:rPr>
                    <w:rFonts w:ascii="Cambria Math" w:eastAsia="Times New Roman" w:hAnsi="Cambria Math" w:cs="Times New Roman"/>
                    <w:sz w:val="20"/>
                    <w:szCs w:val="20"/>
                    <w:lang w:val="en-US" w:eastAsia="el-GR"/>
                  </w:rPr>
                  <m:t>=1</m:t>
                </m:r>
              </m:sub>
              <m:sup>
                <m:r>
                  <w:rPr>
                    <w:rFonts w:ascii="Cambria Math" w:eastAsia="Times New Roman" w:hAnsi="Cambria Math" w:cs="Times New Roman"/>
                    <w:sz w:val="20"/>
                    <w:szCs w:val="20"/>
                    <w:lang w:eastAsia="el-GR"/>
                  </w:rPr>
                  <m:t>K</m:t>
                </m:r>
              </m:sup>
            </m:sSubSup>
          </m:e>
        </m:d>
      </m:oMath>
      <w:r w:rsidRPr="00762E65">
        <w:rPr>
          <w:rFonts w:ascii="Times New Roman" w:eastAsia="Times New Roman" w:hAnsi="Times New Roman" w:cs="Times New Roman"/>
          <w:color w:val="000000"/>
          <w:sz w:val="20"/>
          <w:szCs w:val="20"/>
          <w:lang w:val="en-US" w:eastAsia="el-GR"/>
        </w:rPr>
        <w:t xml:space="preserve">. </w:t>
      </w:r>
      <w:r w:rsidRPr="00762E65">
        <w:rPr>
          <w:rFonts w:ascii="Times New Roman" w:eastAsia="Times New Roman" w:hAnsi="Times New Roman" w:cs="Times New Roman"/>
          <w:color w:val="000000"/>
          <w:sz w:val="20"/>
          <w:szCs w:val="20"/>
          <w:lang w:eastAsia="el-GR"/>
        </w:rPr>
        <w:t>A symmetric statistic</w:t>
      </w:r>
    </w:p>
    <w:p w14:paraId="3B936E5E" w14:textId="77777777" w:rsidR="008250A4" w:rsidRPr="00762E65" w:rsidRDefault="00000000" w:rsidP="00762E65">
      <w:pPr>
        <w:spacing w:after="0" w:line="480" w:lineRule="auto"/>
        <w:rPr>
          <w:rFonts w:ascii="Times New Roman" w:eastAsia="Times New Roman" w:hAnsi="Times New Roman" w:cs="Times New Roman"/>
          <w:sz w:val="20"/>
          <w:szCs w:val="20"/>
          <w:lang w:eastAsia="el-GR"/>
        </w:rPr>
      </w:pPr>
      <m:oMathPara>
        <m:oMath>
          <m:acc>
            <m:accPr>
              <m:chr m:val="ˉ"/>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Δ</m:t>
              </m:r>
              <m:r>
                <w:rPr>
                  <w:rFonts w:ascii="Cambria Math" w:eastAsia="Times New Roman" w:hAnsi="Cambria Math" w:cs="Times New Roman"/>
                  <w:sz w:val="20"/>
                  <w:szCs w:val="20"/>
                  <w:lang w:eastAsia="el-GR"/>
                </w:rPr>
                <m:t>π</m:t>
              </m:r>
            </m:e>
          </m:acc>
          <m:r>
            <w:rPr>
              <w:rFonts w:ascii="Cambria Math" w:eastAsia="Times New Roman" w:hAnsi="Cambria Math" w:cs="Times New Roman"/>
              <w:sz w:val="20"/>
              <w:szCs w:val="20"/>
              <w:lang w:eastAsia="el-GR"/>
            </w:rPr>
            <m:t>=</m:t>
          </m:r>
          <m:f>
            <m:fPr>
              <m:ctrlPr>
                <w:rPr>
                  <w:rFonts w:ascii="Cambria Math" w:eastAsia="Times New Roman" w:hAnsi="Cambria Math" w:cs="Times New Roman"/>
                  <w:sz w:val="20"/>
                  <w:szCs w:val="20"/>
                  <w:lang w:eastAsia="el-GR"/>
                </w:rPr>
              </m:ctrlPr>
            </m:fPr>
            <m:num>
              <m:r>
                <w:rPr>
                  <w:rFonts w:ascii="Cambria Math" w:eastAsia="Times New Roman" w:hAnsi="Cambria Math" w:cs="Times New Roman"/>
                  <w:sz w:val="20"/>
                  <w:szCs w:val="20"/>
                  <w:lang w:eastAsia="el-GR"/>
                </w:rPr>
                <m:t>1</m:t>
              </m:r>
            </m:num>
            <m:den>
              <m:r>
                <w:rPr>
                  <w:rFonts w:ascii="Cambria Math" w:eastAsia="Times New Roman" w:hAnsi="Cambria Math" w:cs="Times New Roman"/>
                  <w:sz w:val="20"/>
                  <w:szCs w:val="20"/>
                  <w:lang w:eastAsia="el-GR"/>
                </w:rPr>
                <m:t>K</m:t>
              </m:r>
            </m:den>
          </m:f>
          <m:nary>
            <m:naryPr>
              <m:chr m:val="∑"/>
              <m:limLoc m:val="undOvr"/>
              <m:grow m:val="1"/>
              <m:ctrlPr>
                <w:rPr>
                  <w:rFonts w:ascii="Cambria Math" w:eastAsia="Times New Roman" w:hAnsi="Cambria Math" w:cs="Times New Roman"/>
                  <w:sz w:val="20"/>
                  <w:szCs w:val="20"/>
                  <w:lang w:eastAsia="el-GR"/>
                </w:rPr>
              </m:ctrlPr>
            </m:naryPr>
            <m:sub>
              <m:r>
                <w:rPr>
                  <w:rFonts w:ascii="Cambria Math" w:eastAsia="Times New Roman" w:hAnsi="Cambria Math" w:cs="Times New Roman"/>
                  <w:sz w:val="20"/>
                  <w:szCs w:val="20"/>
                  <w:lang w:eastAsia="el-GR"/>
                </w:rPr>
                <m:t>k=1</m:t>
              </m:r>
            </m:sub>
            <m:sup>
              <m:r>
                <w:rPr>
                  <w:rFonts w:ascii="Cambria Math" w:eastAsia="Times New Roman" w:hAnsi="Cambria Math" w:cs="Times New Roman"/>
                  <w:sz w:val="20"/>
                  <w:szCs w:val="20"/>
                  <w:lang w:eastAsia="el-GR"/>
                </w:rPr>
                <m:t>K</m:t>
              </m:r>
            </m:sup>
            <m:e>
              <m:r>
                <m:rPr>
                  <m:sty m:val="p"/>
                </m:rPr>
                <w:rPr>
                  <w:rFonts w:ascii="Cambria Math" w:eastAsia="Times New Roman" w:hAnsi="Cambria Math" w:cs="Times New Roman"/>
                  <w:sz w:val="20"/>
                  <w:szCs w:val="20"/>
                  <w:lang w:eastAsia="el-GR"/>
                </w:rPr>
                <m:t>Δ</m:t>
              </m:r>
            </m:e>
          </m:nary>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π</m:t>
              </m:r>
            </m:e>
            <m:sub>
              <m:r>
                <w:rPr>
                  <w:rFonts w:ascii="Cambria Math" w:eastAsia="Times New Roman" w:hAnsi="Cambria Math" w:cs="Times New Roman"/>
                  <w:sz w:val="20"/>
                  <w:szCs w:val="20"/>
                  <w:lang w:eastAsia="el-GR"/>
                </w:rPr>
                <m:t>k</m:t>
              </m:r>
            </m:sub>
          </m:sSub>
          <m:r>
            <w:rPr>
              <w:rFonts w:ascii="Cambria Math" w:eastAsia="Times New Roman" w:hAnsi="Cambria Math" w:cs="Times New Roman"/>
              <w:sz w:val="20"/>
              <w:szCs w:val="20"/>
              <w:lang w:eastAsia="el-GR"/>
            </w:rPr>
            <m:t>,</m:t>
          </m:r>
          <m:r>
            <m:rPr>
              <m:sty m:val="p"/>
            </m:rPr>
            <w:rPr>
              <w:rFonts w:ascii="Cambria Math" w:eastAsia="Times New Roman" w:hAnsi="Cambria Math" w:cs="Times New Roman"/>
              <w:sz w:val="20"/>
              <w:szCs w:val="20"/>
              <w:lang w:eastAsia="el-GR"/>
            </w:rPr>
            <m:t>Var</m:t>
          </m:r>
          <m:r>
            <w:rPr>
              <w:rFonts w:ascii="Cambria Math" w:eastAsia="Times New Roman" w:hAnsi="Cambria Math" w:cs="Times New Roman"/>
              <w:sz w:val="20"/>
              <w:szCs w:val="20"/>
              <w:lang w:eastAsia="el-GR"/>
            </w:rPr>
            <m:t>(</m:t>
          </m:r>
          <m:r>
            <m:rPr>
              <m:sty m:val="p"/>
            </m:rPr>
            <w:rPr>
              <w:rFonts w:ascii="Cambria Math" w:eastAsia="Times New Roman" w:hAnsi="Cambria Math" w:cs="Times New Roman"/>
              <w:sz w:val="20"/>
              <w:szCs w:val="20"/>
              <w:lang w:eastAsia="el-GR"/>
            </w:rPr>
            <m:t>Δ</m:t>
          </m:r>
          <m:r>
            <w:rPr>
              <w:rFonts w:ascii="Cambria Math" w:eastAsia="Times New Roman" w:hAnsi="Cambria Math" w:cs="Times New Roman"/>
              <w:sz w:val="20"/>
              <w:szCs w:val="20"/>
              <w:lang w:eastAsia="el-GR"/>
            </w:rPr>
            <m:t>π)=</m:t>
          </m:r>
          <m:f>
            <m:fPr>
              <m:ctrlPr>
                <w:rPr>
                  <w:rFonts w:ascii="Cambria Math" w:eastAsia="Times New Roman" w:hAnsi="Cambria Math" w:cs="Times New Roman"/>
                  <w:sz w:val="20"/>
                  <w:szCs w:val="20"/>
                  <w:lang w:eastAsia="el-GR"/>
                </w:rPr>
              </m:ctrlPr>
            </m:fPr>
            <m:num>
              <m:r>
                <w:rPr>
                  <w:rFonts w:ascii="Cambria Math" w:eastAsia="Times New Roman" w:hAnsi="Cambria Math" w:cs="Times New Roman"/>
                  <w:sz w:val="20"/>
                  <w:szCs w:val="20"/>
                  <w:lang w:eastAsia="el-GR"/>
                </w:rPr>
                <m:t>1</m:t>
              </m:r>
            </m:num>
            <m:den>
              <m:r>
                <w:rPr>
                  <w:rFonts w:ascii="Cambria Math" w:eastAsia="Times New Roman" w:hAnsi="Cambria Math" w:cs="Times New Roman"/>
                  <w:sz w:val="20"/>
                  <w:szCs w:val="20"/>
                  <w:lang w:eastAsia="el-GR"/>
                </w:rPr>
                <m:t>K</m:t>
              </m:r>
            </m:den>
          </m:f>
          <m:nary>
            <m:naryPr>
              <m:chr m:val="∑"/>
              <m:limLoc m:val="undOvr"/>
              <m:grow m:val="1"/>
              <m:ctrlPr>
                <w:rPr>
                  <w:rFonts w:ascii="Cambria Math" w:eastAsia="Times New Roman" w:hAnsi="Cambria Math" w:cs="Times New Roman"/>
                  <w:sz w:val="20"/>
                  <w:szCs w:val="20"/>
                  <w:lang w:eastAsia="el-GR"/>
                </w:rPr>
              </m:ctrlPr>
            </m:naryPr>
            <m:sub>
              <m:r>
                <w:rPr>
                  <w:rFonts w:ascii="Cambria Math" w:eastAsia="Times New Roman" w:hAnsi="Cambria Math" w:cs="Times New Roman"/>
                  <w:sz w:val="20"/>
                  <w:szCs w:val="20"/>
                  <w:lang w:eastAsia="el-GR"/>
                </w:rPr>
                <m:t>k=1</m:t>
              </m:r>
            </m:sub>
            <m:sup>
              <m:r>
                <w:rPr>
                  <w:rFonts w:ascii="Cambria Math" w:eastAsia="Times New Roman" w:hAnsi="Cambria Math" w:cs="Times New Roman"/>
                  <w:sz w:val="20"/>
                  <w:szCs w:val="20"/>
                  <w:lang w:eastAsia="el-GR"/>
                </w:rPr>
                <m:t>K</m:t>
              </m:r>
            </m:sup>
            <m:e>
              <m:r>
                <w:rPr>
                  <w:rFonts w:ascii="Cambria Math" w:eastAsia="Times New Roman" w:hAnsi="Cambria Math" w:cs="Times New Roman"/>
                  <w:sz w:val="20"/>
                  <w:szCs w:val="20"/>
                  <w:lang w:eastAsia="el-GR"/>
                </w:rPr>
                <m:t>(</m:t>
              </m:r>
              <m:r>
                <m:rPr>
                  <m:sty m:val="p"/>
                </m:rPr>
                <w:rPr>
                  <w:rFonts w:ascii="Cambria Math" w:eastAsia="Times New Roman" w:hAnsi="Cambria Math" w:cs="Times New Roman"/>
                  <w:sz w:val="20"/>
                  <w:szCs w:val="20"/>
                  <w:lang w:eastAsia="el-GR"/>
                </w:rPr>
                <m:t>Δ</m:t>
              </m:r>
            </m:e>
          </m:nary>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π</m:t>
              </m:r>
            </m:e>
            <m:sub>
              <m:r>
                <w:rPr>
                  <w:rFonts w:ascii="Cambria Math" w:eastAsia="Times New Roman" w:hAnsi="Cambria Math" w:cs="Times New Roman"/>
                  <w:sz w:val="20"/>
                  <w:szCs w:val="20"/>
                  <w:lang w:eastAsia="el-GR"/>
                </w:rPr>
                <m:t>k</m:t>
              </m:r>
            </m:sub>
          </m:sSub>
          <m:r>
            <w:rPr>
              <w:rFonts w:ascii="Cambria Math" w:eastAsia="Times New Roman" w:hAnsi="Cambria Math" w:cs="Times New Roman"/>
              <w:sz w:val="20"/>
              <w:szCs w:val="20"/>
              <w:lang w:eastAsia="el-GR"/>
            </w:rPr>
            <m:t>-</m:t>
          </m:r>
          <m:acc>
            <m:accPr>
              <m:chr m:val="ˉ"/>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Δ</m:t>
              </m:r>
              <m:r>
                <w:rPr>
                  <w:rFonts w:ascii="Cambria Math" w:eastAsia="Times New Roman" w:hAnsi="Cambria Math" w:cs="Times New Roman"/>
                  <w:sz w:val="20"/>
                  <w:szCs w:val="20"/>
                  <w:lang w:eastAsia="el-GR"/>
                </w:rPr>
                <m:t>π</m:t>
              </m:r>
            </m:e>
          </m:acc>
          <m:sSup>
            <m:sSupPr>
              <m:ctrlPr>
                <w:rPr>
                  <w:rFonts w:ascii="Cambria Math" w:eastAsia="Times New Roman" w:hAnsi="Cambria Math" w:cs="Times New Roman"/>
                  <w:sz w:val="20"/>
                  <w:szCs w:val="20"/>
                  <w:lang w:eastAsia="el-GR"/>
                </w:rPr>
              </m:ctrlPr>
            </m:sSupPr>
            <m:e>
              <m:r>
                <w:rPr>
                  <w:rFonts w:ascii="Cambria Math" w:eastAsia="Times New Roman" w:hAnsi="Cambria Math" w:cs="Times New Roman"/>
                  <w:sz w:val="20"/>
                  <w:szCs w:val="20"/>
                  <w:lang w:eastAsia="el-GR"/>
                </w:rPr>
                <m:t>)</m:t>
              </m:r>
            </m:e>
            <m:sup>
              <m:r>
                <w:rPr>
                  <w:rFonts w:ascii="Cambria Math" w:eastAsia="Times New Roman" w:hAnsi="Cambria Math" w:cs="Times New Roman"/>
                  <w:sz w:val="20"/>
                  <w:szCs w:val="20"/>
                  <w:lang w:eastAsia="el-GR"/>
                </w:rPr>
                <m:t>2</m:t>
              </m:r>
            </m:sup>
          </m:sSup>
          <m:r>
            <m:rPr>
              <m:sty m:val="p"/>
            </m:rPr>
            <w:rPr>
              <w:rFonts w:ascii="Cambria Math" w:eastAsia="Times New Roman" w:hAnsi="Cambria Math" w:cs="Times New Roman"/>
              <w:sz w:val="20"/>
              <w:szCs w:val="20"/>
              <w:lang w:eastAsia="el-GR"/>
            </w:rPr>
            <w:br/>
          </m:r>
        </m:oMath>
      </m:oMathPara>
    </w:p>
    <w:p w14:paraId="21FDE0E5"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is used so that compliance is assessed on the physical path itself rather than on arbitrary operational ordering, consistent with permutation-equivariant quality control.</w:t>
      </w:r>
    </w:p>
    <w:p w14:paraId="23A97561" w14:textId="77777777" w:rsidR="008250A4"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3F07F258">
          <v:rect id="_x0000_i1039" alt="" style="width:415.3pt;height:.05pt;mso-width-percent:0;mso-height-percent:0;mso-width-percent:0;mso-height-percent:0" o:hralign="center" o:hrstd="t" o:hr="t" fillcolor="#a0a0a0" stroked="f"/>
        </w:pict>
      </w:r>
    </w:p>
    <w:p w14:paraId="3708C8F4" w14:textId="77777777" w:rsidR="008250A4" w:rsidRPr="00762E65" w:rsidRDefault="008250A4" w:rsidP="00762E65">
      <w:pPr>
        <w:spacing w:before="100" w:beforeAutospacing="1" w:after="100" w:afterAutospacing="1" w:line="480" w:lineRule="auto"/>
        <w:outlineLvl w:val="2"/>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6.3 Osmotic dose ceiling</w:t>
      </w:r>
    </w:p>
    <w:p w14:paraId="671213C0"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 </w:t>
      </w:r>
      <m:oMath>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w:rPr>
                <w:rFonts w:ascii="Cambria Math" w:eastAsia="Times New Roman" w:hAnsi="Cambria Math" w:cs="Times New Roman"/>
                <w:sz w:val="20"/>
                <w:szCs w:val="20"/>
                <w:lang w:eastAsia="el-GR"/>
              </w:rPr>
              <m:t>π</m:t>
            </m:r>
          </m:sub>
        </m:sSub>
        <m:r>
          <w:rPr>
            <w:rFonts w:ascii="Cambria Math" w:eastAsia="Times New Roman" w:hAnsi="Cambria Math" w:cs="Times New Roman"/>
            <w:sz w:val="20"/>
            <w:szCs w:val="20"/>
            <w:lang w:val="en-US" w:eastAsia="el-GR"/>
          </w:rPr>
          <m:t>≤32</m:t>
        </m:r>
        <m:r>
          <m:rPr>
            <m:nor/>
          </m:rPr>
          <w:rPr>
            <w:rFonts w:ascii="Times New Roman" w:eastAsia="Times New Roman" w:hAnsi="Times New Roman" w:cs="Times New Roman"/>
            <w:sz w:val="20"/>
            <w:szCs w:val="20"/>
            <w:lang w:val="en-US" w:eastAsia="el-GR"/>
          </w:rPr>
          <m:t xml:space="preserve"> Osm\cdotps</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m:t>
        </m:r>
      </m:oMath>
    </w:p>
    <w:p w14:paraId="3B8CA828"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Interpretation:</w:t>
      </w:r>
      <w:r w:rsidRPr="00762E65">
        <w:rPr>
          <w:rFonts w:ascii="Times New Roman" w:eastAsia="Times New Roman" w:hAnsi="Times New Roman" w:cs="Times New Roman"/>
          <w:color w:val="000000"/>
          <w:sz w:val="20"/>
          <w:szCs w:val="20"/>
          <w:lang w:val="en-US" w:eastAsia="el-GR"/>
        </w:rPr>
        <w:br/>
        <w:t>• ~30 Osm·s is the nominal “gentle exponential wash” target.</w:t>
      </w:r>
      <w:r w:rsidRPr="00762E65">
        <w:rPr>
          <w:rFonts w:ascii="Times New Roman" w:eastAsia="Times New Roman" w:hAnsi="Times New Roman" w:cs="Times New Roman"/>
          <w:color w:val="000000"/>
          <w:sz w:val="20"/>
          <w:szCs w:val="20"/>
          <w:lang w:val="en-US" w:eastAsia="el-GR"/>
        </w:rPr>
        <w:br/>
        <w:t>• </w:t>
      </w:r>
      <m:oMath>
        <m:r>
          <w:rPr>
            <w:rFonts w:ascii="Cambria Math" w:eastAsia="Times New Roman" w:hAnsi="Cambria Math" w:cs="Times New Roman"/>
            <w:sz w:val="20"/>
            <w:szCs w:val="20"/>
            <w:lang w:val="en-US" w:eastAsia="el-GR"/>
          </w:rPr>
          <m:t>≳40</m:t>
        </m:r>
        <m:r>
          <m:rPr>
            <m:nor/>
          </m:rPr>
          <w:rPr>
            <w:rFonts w:ascii="Times New Roman" w:eastAsia="Times New Roman" w:hAnsi="Times New Roman" w:cs="Times New Roman"/>
            <w:sz w:val="20"/>
            <w:szCs w:val="20"/>
            <w:lang w:val="en-US" w:eastAsia="el-GR"/>
          </w:rPr>
          <m:t xml:space="preserve"> Osm\cdotps</m:t>
        </m:r>
      </m:oMath>
      <w:r w:rsidRPr="00762E65">
        <w:rPr>
          <w:rFonts w:ascii="Times New Roman" w:eastAsia="Times New Roman" w:hAnsi="Times New Roman" w:cs="Times New Roman"/>
          <w:color w:val="000000"/>
          <w:sz w:val="20"/>
          <w:szCs w:val="20"/>
          <w:lang w:val="en-US" w:eastAsia="el-GR"/>
        </w:rPr>
        <w:t> is associated with increased apoptotic priming and loss of mitochondrial integrity and is not acceptable.</w:t>
      </w:r>
    </w:p>
    <w:p w14:paraId="1E1BE697"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If any item in 6.1–6.3 fails → automatic FAIL, regardless of biological potency.</w:t>
      </w:r>
    </w:p>
    <w:p w14:paraId="2F6A0373"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Quantum dose ceiling as an action bound:</w:t>
      </w:r>
      <w:r w:rsidRPr="00762E65">
        <w:rPr>
          <w:rFonts w:ascii="Times New Roman" w:eastAsia="Times New Roman" w:hAnsi="Times New Roman" w:cs="Times New Roman"/>
          <w:color w:val="000000"/>
          <w:sz w:val="20"/>
          <w:szCs w:val="20"/>
          <w:lang w:val="en-US" w:eastAsia="el-GR"/>
        </w:rPr>
        <w:br/>
        <w:t>Using Section 5.2, the osmotic “action” magnitude satisfies </w:t>
      </w:r>
      <m:oMath>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eastAsia="el-GR"/>
              </w:rPr>
              <m:t>A</m:t>
            </m:r>
          </m:e>
          <m:sub>
            <m:r>
              <w:rPr>
                <w:rFonts w:ascii="Cambria Math" w:eastAsia="Times New Roman" w:hAnsi="Cambria Math" w:cs="Times New Roman"/>
                <w:sz w:val="20"/>
                <w:szCs w:val="20"/>
                <w:lang w:eastAsia="el-GR"/>
              </w:rPr>
              <m:t>π</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w:rPr>
                <w:rFonts w:ascii="Cambria Math" w:eastAsia="Times New Roman" w:hAnsi="Cambria Math" w:cs="Times New Roman"/>
                <w:sz w:val="20"/>
                <w:szCs w:val="20"/>
                <w:lang w:eastAsia="el-GR"/>
              </w:rPr>
              <m:t>π</m:t>
            </m:r>
          </m:sub>
        </m:sSub>
      </m:oMath>
      <w:r w:rsidRPr="00762E65">
        <w:rPr>
          <w:rFonts w:ascii="Times New Roman" w:eastAsia="Times New Roman" w:hAnsi="Times New Roman" w:cs="Times New Roman"/>
          <w:color w:val="000000"/>
          <w:sz w:val="20"/>
          <w:szCs w:val="20"/>
          <w:lang w:val="en-US" w:eastAsia="el-GR"/>
        </w:rPr>
        <w:t>. Define an osmotic injury operator </w:t>
      </w:r>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Λ</m:t>
                </m:r>
              </m:e>
            </m:acc>
          </m:e>
          <m:sub>
            <m:r>
              <m:rPr>
                <m:nor/>
              </m:rPr>
              <w:rPr>
                <w:rFonts w:ascii="Times New Roman" w:eastAsia="Times New Roman" w:hAnsi="Times New Roman" w:cs="Times New Roman"/>
                <w:sz w:val="20"/>
                <w:szCs w:val="20"/>
                <w:lang w:val="en-US" w:eastAsia="el-GR"/>
              </w:rPr>
              <m:t>osm</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oMath>
      <w:r w:rsidRPr="00762E65">
        <w:rPr>
          <w:rFonts w:ascii="Times New Roman" w:eastAsia="Times New Roman" w:hAnsi="Times New Roman" w:cs="Times New Roman"/>
          <w:color w:val="000000"/>
          <w:sz w:val="20"/>
          <w:szCs w:val="20"/>
          <w:lang w:val="en-US" w:eastAsia="el-GR"/>
        </w:rPr>
        <w:t> and require</w:t>
      </w:r>
    </w:p>
    <w:p w14:paraId="11132F64" w14:textId="77777777" w:rsidR="008250A4"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nary>
            <m:naryPr>
              <m:limLoc m:val="subSup"/>
              <m:grow m:val="1"/>
              <m:ctrlPr>
                <w:rPr>
                  <w:rFonts w:ascii="Cambria Math" w:eastAsia="Times New Roman" w:hAnsi="Cambria Math" w:cs="Times New Roman"/>
                  <w:sz w:val="20"/>
                  <w:szCs w:val="20"/>
                  <w:lang w:eastAsia="el-GR"/>
                </w:rPr>
              </m:ctrlPr>
            </m:naryPr>
            <m:sub>
              <m:r>
                <w:rPr>
                  <w:rFonts w:ascii="Cambria Math" w:eastAsia="Times New Roman" w:hAnsi="Cambria Math" w:cs="Times New Roman"/>
                  <w:sz w:val="20"/>
                  <w:szCs w:val="20"/>
                  <w:lang w:val="en-US" w:eastAsia="el-GR"/>
                </w:rPr>
                <m:t>0</m:t>
              </m:r>
            </m:sub>
            <m:sup>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w</m:t>
                  </m:r>
                </m:sub>
              </m:sSub>
            </m:sup>
            <m:e>
              <m:r>
                <m:rPr>
                  <m:sty m:val="p"/>
                </m:rPr>
                <w:rPr>
                  <w:rFonts w:ascii="Cambria Math" w:eastAsia="Times New Roman" w:hAnsi="Cambria Math" w:cs="Times New Roman"/>
                  <w:sz w:val="20"/>
                  <w:szCs w:val="20"/>
                  <w:lang w:val="en-US" w:eastAsia="el-GR"/>
                </w:rPr>
                <m:t>Tr</m:t>
              </m:r>
            </m:e>
          </m:nary>
          <m:r>
            <m:rPr>
              <m:nor/>
            </m:rPr>
            <w:rPr>
              <w:rFonts w:ascii="Times New Roman" w:eastAsia="Times New Roman" w:hAnsi="Times New Roman" w:cs="Times New Roman"/>
              <w:sz w:val="20"/>
              <w:szCs w:val="20"/>
              <w:lang w:val="en-US" w:eastAsia="el-GR"/>
            </w:rPr>
            <m:t> ⁣</m:t>
          </m:r>
          <m:d>
            <m:dPr>
              <m:begChr m:val="["/>
              <m:endChr m:val="]"/>
              <m:ctrlPr>
                <w:rPr>
                  <w:rFonts w:ascii="Cambria Math" w:eastAsia="Times New Roman" w:hAnsi="Cambria Math" w:cs="Times New Roman"/>
                  <w:sz w:val="20"/>
                  <w:szCs w:val="20"/>
                  <w:lang w:eastAsia="el-GR"/>
                </w:rPr>
              </m:ctrlPr>
            </m:dPr>
            <m:e>
              <m:r>
                <w:rPr>
                  <w:rFonts w:ascii="Cambria Math" w:eastAsia="Times New Roman" w:hAnsi="Cambria Math" w:cs="Times New Roman"/>
                  <w:sz w:val="20"/>
                  <w:szCs w:val="20"/>
                  <w:lang w:eastAsia="el-GR"/>
                </w:rPr>
                <m:t>ρ</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Λ</m:t>
                      </m:r>
                    </m:e>
                  </m:acc>
                </m:e>
                <m:sub>
                  <m:r>
                    <m:rPr>
                      <m:nor/>
                    </m:rPr>
                    <w:rPr>
                      <w:rFonts w:ascii="Times New Roman" w:eastAsia="Times New Roman" w:hAnsi="Times New Roman" w:cs="Times New Roman"/>
                      <w:sz w:val="20"/>
                      <w:szCs w:val="20"/>
                      <w:lang w:val="en-US" w:eastAsia="el-GR"/>
                    </w:rPr>
                    <m:t>osm</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e>
          </m:d>
          <m:r>
            <w:rPr>
              <w:rFonts w:ascii="Cambria Math" w:eastAsia="Times New Roman" w:hAnsi="Cambria Math" w:cs="Times New Roman"/>
              <w:sz w:val="20"/>
              <w:szCs w:val="20"/>
              <w:lang w:eastAsia="el-GR"/>
            </w:rPr>
            <m:t>dt</m:t>
          </m:r>
          <m:r>
            <m:rPr>
              <m:nor/>
            </m:rPr>
            <w:rPr>
              <w:rFonts w:ascii="Times New Roman" w:eastAsia="Times New Roman" w:hAnsi="Times New Roman" w:cs="Times New Roman"/>
              <w:sz w:val="20"/>
              <w:szCs w:val="20"/>
              <w:lang w:val="en-US" w:eastAsia="el-GR"/>
            </w:rPr>
            <m:t>  </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I</m:t>
              </m:r>
            </m:e>
            <m:sub>
              <m:r>
                <m:rPr>
                  <m:nor/>
                </m:rPr>
                <w:rPr>
                  <w:rFonts w:ascii="Times New Roman" w:eastAsia="Times New Roman" w:hAnsi="Times New Roman" w:cs="Times New Roman"/>
                  <w:sz w:val="20"/>
                  <w:szCs w:val="20"/>
                  <w:lang w:val="en-US" w:eastAsia="el-GR"/>
                </w:rPr>
                <m:t>osm,max</m:t>
              </m:r>
            </m:sub>
          </m:sSub>
          <m:r>
            <w:rPr>
              <w:rFonts w:ascii="Cambria Math" w:eastAsia="Times New Roman" w:hAnsi="Cambria Math" w:cs="Times New Roman"/>
              <w:sz w:val="20"/>
              <w:szCs w:val="20"/>
              <w:lang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w:rPr>
                  <w:rFonts w:ascii="Cambria Math" w:eastAsia="Times New Roman" w:hAnsi="Cambria Math" w:cs="Times New Roman"/>
                  <w:sz w:val="20"/>
                  <w:szCs w:val="20"/>
                  <w:lang w:eastAsia="el-GR"/>
                </w:rPr>
                <m:t>π</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w:rPr>
                  <w:rFonts w:ascii="Cambria Math" w:eastAsia="Times New Roman" w:hAnsi="Cambria Math" w:cs="Times New Roman"/>
                  <w:sz w:val="20"/>
                  <w:szCs w:val="20"/>
                  <w:lang w:eastAsia="el-GR"/>
                </w:rPr>
                <m:t>π</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max</m:t>
              </m:r>
              <m:r>
                <w:rPr>
                  <w:rFonts w:ascii="Cambria Math" w:eastAsia="Times New Roman" w:hAnsi="Cambria Math" w:cs="Times New Roman"/>
                  <w:sz w:val="20"/>
                  <w:szCs w:val="20"/>
                  <w:lang w:val="en-US" w:eastAsia="el-GR"/>
                </w:rPr>
                <m:t>⁡</m:t>
              </m:r>
            </m:sub>
          </m:sSub>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280DD649"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where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w:rPr>
                <w:rFonts w:ascii="Cambria Math" w:eastAsia="Times New Roman" w:hAnsi="Cambria Math" w:cs="Times New Roman"/>
                <w:sz w:val="20"/>
                <w:szCs w:val="20"/>
                <w:lang w:eastAsia="el-GR"/>
              </w:rPr>
              <m:t>π</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max</m:t>
            </m:r>
            <m:r>
              <w:rPr>
                <w:rFonts w:ascii="Cambria Math" w:eastAsia="Times New Roman" w:hAnsi="Cambria Math" w:cs="Times New Roman"/>
                <w:sz w:val="20"/>
                <w:szCs w:val="20"/>
                <w:lang w:val="en-US" w:eastAsia="el-GR"/>
              </w:rPr>
              <m:t>⁡</m:t>
            </m:r>
          </m:sub>
        </m:sSub>
        <m:r>
          <w:rPr>
            <w:rFonts w:ascii="Cambria Math" w:eastAsia="Times New Roman" w:hAnsi="Cambria Math" w:cs="Times New Roman"/>
            <w:sz w:val="20"/>
            <w:szCs w:val="20"/>
            <w:lang w:val="en-US" w:eastAsia="el-GR"/>
          </w:rPr>
          <m:t>=32</m:t>
        </m:r>
        <m:r>
          <m:rPr>
            <m:nor/>
          </m:rPr>
          <w:rPr>
            <w:rFonts w:ascii="Times New Roman" w:eastAsia="Times New Roman" w:hAnsi="Times New Roman" w:cs="Times New Roman"/>
            <w:sz w:val="20"/>
            <w:szCs w:val="20"/>
            <w:lang w:val="en-US" w:eastAsia="el-GR"/>
          </w:rPr>
          <m:t xml:space="preserve"> Osm\cdotps</m:t>
        </m:r>
      </m:oMath>
      <w:r w:rsidRPr="00762E65">
        <w:rPr>
          <w:rFonts w:ascii="Times New Roman" w:eastAsia="Times New Roman" w:hAnsi="Times New Roman" w:cs="Times New Roman"/>
          <w:color w:val="000000"/>
          <w:sz w:val="20"/>
          <w:szCs w:val="20"/>
          <w:lang w:val="en-US" w:eastAsia="el-GR"/>
        </w:rPr>
        <w:t> is the operational implementation of the bound.</w:t>
      </w:r>
    </w:p>
    <w:p w14:paraId="35E288E2" w14:textId="77777777" w:rsidR="008250A4"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631847B0">
          <v:rect id="_x0000_i1038" alt="" style="width:415.3pt;height:.05pt;mso-width-percent:0;mso-height-percent:0;mso-width-percent:0;mso-height-percent:0" o:hralign="center" o:hrstd="t" o:hr="t" fillcolor="#a0a0a0" stroked="f"/>
        </w:pict>
      </w:r>
    </w:p>
    <w:p w14:paraId="4EAA2230" w14:textId="77777777" w:rsidR="008250A4" w:rsidRPr="00762E65" w:rsidRDefault="008250A4" w:rsidP="00762E65">
      <w:pPr>
        <w:spacing w:before="100" w:beforeAutospacing="1" w:after="100" w:afterAutospacing="1" w:line="480" w:lineRule="auto"/>
        <w:outlineLvl w:val="1"/>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7. Biological Acceptance Criteria</w:t>
      </w:r>
    </w:p>
    <w:p w14:paraId="6FEE6E57"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(All criteria in this section must be TRUE. Failure of any one item = FAIL.)</w:t>
      </w:r>
      <w:r w:rsidRPr="00762E65">
        <w:rPr>
          <w:rFonts w:ascii="Times New Roman" w:eastAsia="Times New Roman" w:hAnsi="Times New Roman" w:cs="Times New Roman"/>
          <w:color w:val="000000"/>
          <w:sz w:val="20"/>
          <w:szCs w:val="20"/>
          <w:lang w:val="en-US" w:eastAsia="el-GR"/>
        </w:rPr>
        <w:br/>
        <w:t>All biology criteria are evaluated using the geometry-corrected survival term </w:t>
      </w:r>
      <m:oMath>
        <m:d>
          <m:dPr>
            <m:ctrlPr>
              <w:rPr>
                <w:rFonts w:ascii="Cambria Math" w:eastAsia="Times New Roman" w:hAnsi="Cambria Math" w:cs="Times New Roman"/>
                <w:sz w:val="20"/>
                <w:szCs w:val="20"/>
                <w:lang w:eastAsia="el-GR"/>
              </w:rPr>
            </m:ctrlPr>
          </m:dPr>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m:rPr>
                    <m:nor/>
                  </m:rPr>
                  <w:rPr>
                    <w:rFonts w:ascii="Times New Roman" w:eastAsia="Times New Roman" w:hAnsi="Times New Roman" w:cs="Times New Roman"/>
                    <w:sz w:val="20"/>
                    <w:szCs w:val="20"/>
                    <w:lang w:val="en-US" w:eastAsia="el-GR"/>
                  </w:rPr>
                  <m:t>thaw,corrected</m:t>
                </m:r>
              </m:sub>
            </m:sSub>
          </m:e>
        </m:d>
      </m:oMath>
      <w:r w:rsidRPr="00762E65">
        <w:rPr>
          <w:rFonts w:ascii="Times New Roman" w:eastAsia="Times New Roman" w:hAnsi="Times New Roman" w:cs="Times New Roman"/>
          <w:color w:val="000000"/>
          <w:sz w:val="20"/>
          <w:szCs w:val="20"/>
          <w:lang w:val="en-US" w:eastAsia="el-GR"/>
        </w:rPr>
        <w:t xml:space="preserve"> (Section 5.4) and the derived </w:t>
      </w:r>
      <w:r w:rsidRPr="00762E65">
        <w:rPr>
          <w:rFonts w:ascii="Times New Roman" w:eastAsia="Times New Roman" w:hAnsi="Times New Roman" w:cs="Times New Roman"/>
          <w:color w:val="000000"/>
          <w:sz w:val="20"/>
          <w:szCs w:val="20"/>
          <w:lang w:val="en-US" w:eastAsia="el-GR"/>
        </w:rPr>
        <w:lastRenderedPageBreak/>
        <w:t>functional competence term </w:t>
      </w:r>
      <m:oMath>
        <m:d>
          <m:dPr>
            <m:ctrlPr>
              <w:rPr>
                <w:rFonts w:ascii="Cambria Math" w:eastAsia="Times New Roman" w:hAnsi="Cambria Math" w:cs="Times New Roman"/>
                <w:sz w:val="20"/>
                <w:szCs w:val="20"/>
                <w:lang w:eastAsia="el-GR"/>
              </w:rPr>
            </m:ctrlPr>
          </m:dPr>
          <m:e>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η</m:t>
                    </m:r>
                  </m:e>
                </m:acc>
              </m:e>
              <m:sub>
                <m:r>
                  <m:rPr>
                    <m:nor/>
                  </m:rPr>
                  <w:rPr>
                    <w:rFonts w:ascii="Times New Roman" w:eastAsia="Times New Roman" w:hAnsi="Times New Roman" w:cs="Times New Roman"/>
                    <w:sz w:val="20"/>
                    <w:szCs w:val="20"/>
                    <w:lang w:val="en-US" w:eastAsia="el-GR"/>
                  </w:rPr>
                  <m:t>function</m:t>
                </m:r>
              </m:sub>
            </m:sSub>
          </m:e>
        </m:d>
      </m:oMath>
      <w:r w:rsidRPr="00762E65">
        <w:rPr>
          <w:rFonts w:ascii="Times New Roman" w:eastAsia="Times New Roman" w:hAnsi="Times New Roman" w:cs="Times New Roman"/>
          <w:color w:val="000000"/>
          <w:sz w:val="20"/>
          <w:szCs w:val="20"/>
          <w:lang w:val="en-US" w:eastAsia="el-GR"/>
        </w:rPr>
        <w:t> (Section 5.5). This enforces clinically relevant, bag-scale biology rather than optimistic QC coupon readouts.</w:t>
      </w:r>
    </w:p>
    <w:p w14:paraId="290BF6D1"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Define the biological acceptance predicate</w:t>
      </w:r>
    </w:p>
    <w:p w14:paraId="4B088977" w14:textId="77777777" w:rsidR="008250A4"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eastAsia="el-GR"/>
                </w:rPr>
                <m:t>A</m:t>
              </m:r>
            </m:e>
            <m:sub>
              <m:r>
                <m:rPr>
                  <m:nor/>
                </m:rPr>
                <w:rPr>
                  <w:rFonts w:ascii="Times New Roman" w:eastAsia="Times New Roman" w:hAnsi="Times New Roman" w:cs="Times New Roman"/>
                  <w:sz w:val="20"/>
                  <w:szCs w:val="20"/>
                  <w:lang w:val="en-US" w:eastAsia="el-GR"/>
                </w:rPr>
                <m:t>bio</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eastAsia="el-GR"/>
                </w:rPr>
                <m:t>A</m:t>
              </m:r>
            </m:e>
            <m:sub>
              <m:r>
                <w:rPr>
                  <w:rFonts w:ascii="Cambria Math" w:eastAsia="Times New Roman" w:hAnsi="Cambria Math" w:cs="Times New Roman"/>
                  <w:sz w:val="20"/>
                  <w:szCs w:val="20"/>
                  <w:lang w:val="en-US" w:eastAsia="el-GR"/>
                </w:rPr>
                <m:t>7.1</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eastAsia="el-GR"/>
                </w:rPr>
                <m:t>A</m:t>
              </m:r>
            </m:e>
            <m:sub>
              <m:r>
                <w:rPr>
                  <w:rFonts w:ascii="Cambria Math" w:eastAsia="Times New Roman" w:hAnsi="Cambria Math" w:cs="Times New Roman"/>
                  <w:sz w:val="20"/>
                  <w:szCs w:val="20"/>
                  <w:lang w:val="en-US" w:eastAsia="el-GR"/>
                </w:rPr>
                <m:t>7.2</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eastAsia="el-GR"/>
                </w:rPr>
                <m:t>A</m:t>
              </m:r>
            </m:e>
            <m:sub>
              <m:r>
                <w:rPr>
                  <w:rFonts w:ascii="Cambria Math" w:eastAsia="Times New Roman" w:hAnsi="Cambria Math" w:cs="Times New Roman"/>
                  <w:sz w:val="20"/>
                  <w:szCs w:val="20"/>
                  <w:lang w:val="en-US" w:eastAsia="el-GR"/>
                </w:rPr>
                <m:t>7.3</m:t>
              </m:r>
            </m:sub>
          </m:sSub>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218E7665" w14:textId="77777777" w:rsidR="008250A4" w:rsidRPr="00762E65" w:rsidRDefault="008250A4" w:rsidP="00762E65">
      <w:pPr>
        <w:spacing w:before="100" w:beforeAutospacing="1" w:after="100" w:afterAutospacing="1" w:line="480" w:lineRule="auto"/>
        <w:outlineLvl w:val="2"/>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7.1 Survival uplift</w:t>
      </w:r>
    </w:p>
    <w:p w14:paraId="7160C433" w14:textId="77777777" w:rsidR="008250A4"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m:rPr>
                  <m:nor/>
                </m:rPr>
                <w:rPr>
                  <w:rFonts w:ascii="Times New Roman" w:eastAsia="Times New Roman" w:hAnsi="Times New Roman" w:cs="Times New Roman"/>
                  <w:sz w:val="20"/>
                  <w:szCs w:val="20"/>
                  <w:lang w:val="en-US" w:eastAsia="el-GR"/>
                </w:rPr>
                <m:t>thaw,corrected</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val="en-US" w:eastAsia="el-GR"/>
            </w:rPr>
            <m:t>+0.05</m:t>
          </m:r>
          <m:r>
            <m:rPr>
              <m:sty m:val="p"/>
            </m:rPr>
            <w:rPr>
              <w:rFonts w:ascii="Cambria Math" w:eastAsia="Times New Roman" w:hAnsi="Cambria Math" w:cs="Times New Roman"/>
              <w:sz w:val="20"/>
              <w:szCs w:val="20"/>
              <w:lang w:val="en-US" w:eastAsia="el-GR"/>
            </w:rPr>
            <w:br/>
          </m:r>
        </m:oMath>
      </m:oMathPara>
    </w:p>
    <w:p w14:paraId="2853CB9E"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That is, the corrected post-thaw survival for this unit must exceed its own historical baseline survival by ≥5 absolute percentage points.</w:t>
      </w:r>
    </w:p>
    <w:p w14:paraId="31B7463D"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This reflects the threshold where ANASTASIS9-type performance (near-complete viability and minimal apoptotic priming) transitions from “incremental improvement” to “clinically meaningful salvage.”</w:t>
      </w:r>
    </w:p>
    <w:p w14:paraId="5F0E63D5"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Quantum entangled uplift as expectation shift:</w:t>
      </w:r>
      <w:r w:rsidRPr="00762E65">
        <w:rPr>
          <w:rFonts w:ascii="Times New Roman" w:eastAsia="Times New Roman" w:hAnsi="Times New Roman" w:cs="Times New Roman"/>
          <w:color w:val="000000"/>
          <w:sz w:val="20"/>
          <w:szCs w:val="20"/>
          <w:lang w:val="en-US" w:eastAsia="el-GR"/>
        </w:rPr>
        <w:br/>
        <w:t>Let </w:t>
      </w:r>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surv</m:t>
            </m:r>
          </m:sub>
        </m:sSub>
      </m:oMath>
      <w:r w:rsidRPr="00762E65">
        <w:rPr>
          <w:rFonts w:ascii="Times New Roman" w:eastAsia="Times New Roman" w:hAnsi="Times New Roman" w:cs="Times New Roman"/>
          <w:color w:val="000000"/>
          <w:sz w:val="20"/>
          <w:szCs w:val="20"/>
          <w:lang w:val="en-US" w:eastAsia="el-GR"/>
        </w:rPr>
        <w:t> be a survival projector on a latent survival space and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ρ</m:t>
            </m:r>
          </m:e>
          <m:sub>
            <m:r>
              <m:rPr>
                <m:nor/>
              </m:rPr>
              <w:rPr>
                <w:rFonts w:ascii="Times New Roman" w:eastAsia="Times New Roman" w:hAnsi="Times New Roman" w:cs="Times New Roman"/>
                <w:sz w:val="20"/>
                <w:szCs w:val="20"/>
                <w:lang w:val="en-US" w:eastAsia="el-GR"/>
              </w:rPr>
              <m:t>bag</m:t>
            </m:r>
          </m:sub>
        </m:sSub>
      </m:oMath>
      <w:r w:rsidRPr="00762E65">
        <w:rPr>
          <w:rFonts w:ascii="Times New Roman" w:eastAsia="Times New Roman" w:hAnsi="Times New Roman" w:cs="Times New Roman"/>
          <w:color w:val="000000"/>
          <w:sz w:val="20"/>
          <w:szCs w:val="20"/>
          <w:lang w:val="en-US" w:eastAsia="el-GR"/>
        </w:rPr>
        <w:t> be the corrected bag-scale state (Section 5.4):</w:t>
      </w:r>
    </w:p>
    <w:p w14:paraId="4618BBC5" w14:textId="77777777" w:rsidR="008250A4"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m:rPr>
                  <m:nor/>
                </m:rPr>
                <w:rPr>
                  <w:rFonts w:ascii="Times New Roman" w:eastAsia="Times New Roman" w:hAnsi="Times New Roman" w:cs="Times New Roman"/>
                  <w:sz w:val="20"/>
                  <w:szCs w:val="20"/>
                  <w:lang w:val="en-US" w:eastAsia="el-GR"/>
                </w:rPr>
                <m:t>thaw,corrected</m:t>
              </m:r>
            </m:sub>
          </m:sSub>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Tr</m:t>
          </m:r>
          <m:r>
            <m:rPr>
              <m:nor/>
            </m:rPr>
            <w:rPr>
              <w:rFonts w:ascii="Times New Roman" w:eastAsia="Times New Roman" w:hAnsi="Times New Roman" w:cs="Times New Roman"/>
              <w:sz w:val="20"/>
              <w:szCs w:val="20"/>
              <w:lang w:val="en-US" w:eastAsia="el-GR"/>
            </w:rPr>
            <m:t> ⁣</m:t>
          </m:r>
          <m:d>
            <m:dPr>
              <m:begChr m:val="["/>
              <m:endChr m:val="]"/>
              <m:ctrlPr>
                <w:rPr>
                  <w:rFonts w:ascii="Cambria Math" w:eastAsia="Times New Roman" w:hAnsi="Cambria Math" w:cs="Times New Roman"/>
                  <w:sz w:val="20"/>
                  <w:szCs w:val="20"/>
                  <w:lang w:eastAsia="el-GR"/>
                </w:rPr>
              </m:ctrlPr>
            </m:dPr>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ρ</m:t>
                  </m:r>
                </m:e>
                <m:sub>
                  <m:r>
                    <m:rPr>
                      <m:nor/>
                    </m:rPr>
                    <w:rPr>
                      <w:rFonts w:ascii="Times New Roman" w:eastAsia="Times New Roman" w:hAnsi="Times New Roman" w:cs="Times New Roman"/>
                      <w:sz w:val="20"/>
                      <w:szCs w:val="20"/>
                      <w:lang w:val="en-US" w:eastAsia="el-GR"/>
                    </w:rPr>
                    <m:t>bag</m:t>
                  </m:r>
                </m:sub>
              </m:sSub>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surv</m:t>
                  </m:r>
                </m:sub>
              </m:sSub>
            </m:e>
          </m:d>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3DE842CB"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The uplift criterion is then a bound on an expectation shift relative to baseline state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ρ</m:t>
            </m:r>
          </m:e>
          <m:sub>
            <m:r>
              <w:rPr>
                <w:rFonts w:ascii="Cambria Math" w:eastAsia="Times New Roman" w:hAnsi="Cambria Math" w:cs="Times New Roman"/>
                <w:sz w:val="20"/>
                <w:szCs w:val="20"/>
                <w:lang w:val="en-US" w:eastAsia="el-GR"/>
              </w:rPr>
              <m:t>0</m:t>
            </m:r>
          </m:sub>
        </m:sSub>
      </m:oMath>
      <w:r w:rsidRPr="00762E65">
        <w:rPr>
          <w:rFonts w:ascii="Times New Roman" w:eastAsia="Times New Roman" w:hAnsi="Times New Roman" w:cs="Times New Roman"/>
          <w:color w:val="000000"/>
          <w:sz w:val="20"/>
          <w:szCs w:val="20"/>
          <w:lang w:val="en-US" w:eastAsia="el-GR"/>
        </w:rPr>
        <w:t>:</w:t>
      </w:r>
    </w:p>
    <w:p w14:paraId="12573180" w14:textId="77777777" w:rsidR="008250A4" w:rsidRPr="00762E65" w:rsidRDefault="008250A4" w:rsidP="00762E65">
      <w:pPr>
        <w:spacing w:after="0" w:line="480" w:lineRule="auto"/>
        <w:rPr>
          <w:rFonts w:ascii="Times New Roman" w:eastAsia="Times New Roman" w:hAnsi="Times New Roman" w:cs="Times New Roman"/>
          <w:sz w:val="20"/>
          <w:szCs w:val="20"/>
          <w:lang w:val="en-US" w:eastAsia="el-GR"/>
        </w:rPr>
      </w:pPr>
      <m:oMathPara>
        <m:oMath>
          <m:r>
            <m:rPr>
              <m:sty m:val="p"/>
            </m:rPr>
            <w:rPr>
              <w:rFonts w:ascii="Cambria Math" w:eastAsia="Times New Roman" w:hAnsi="Cambria Math" w:cs="Times New Roman"/>
              <w:sz w:val="20"/>
              <w:szCs w:val="20"/>
              <w:lang w:val="en-US" w:eastAsia="el-GR"/>
            </w:rPr>
            <m:t>Tr</m:t>
          </m:r>
          <m:r>
            <m:rPr>
              <m:nor/>
            </m:rPr>
            <w:rPr>
              <w:rFonts w:ascii="Times New Roman" w:eastAsia="Times New Roman" w:hAnsi="Times New Roman" w:cs="Times New Roman"/>
              <w:sz w:val="20"/>
              <w:szCs w:val="20"/>
              <w:lang w:val="en-US" w:eastAsia="el-GR"/>
            </w:rPr>
            <m:t> ⁣</m:t>
          </m:r>
          <m:d>
            <m:dPr>
              <m:begChr m:val="["/>
              <m:endChr m:val="]"/>
              <m:ctrlPr>
                <w:rPr>
                  <w:rFonts w:ascii="Cambria Math" w:eastAsia="Times New Roman" w:hAnsi="Cambria Math" w:cs="Times New Roman"/>
                  <w:sz w:val="20"/>
                  <w:szCs w:val="20"/>
                  <w:lang w:eastAsia="el-GR"/>
                </w:rPr>
              </m:ctrlPr>
            </m:dPr>
            <m:e>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ρ</m:t>
                  </m:r>
                </m:e>
                <m:sub>
                  <m:r>
                    <m:rPr>
                      <m:nor/>
                    </m:rPr>
                    <w:rPr>
                      <w:rFonts w:ascii="Times New Roman" w:eastAsia="Times New Roman" w:hAnsi="Times New Roman" w:cs="Times New Roman"/>
                      <w:sz w:val="20"/>
                      <w:szCs w:val="20"/>
                      <w:lang w:val="en-US" w:eastAsia="el-GR"/>
                    </w:rPr>
                    <m:t>bag</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ρ</m:t>
                  </m:r>
                </m:e>
                <m:sub>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surv</m:t>
                  </m:r>
                </m:sub>
              </m:sSub>
            </m:e>
          </m:d>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0.05.</m:t>
          </m:r>
          <m:r>
            <m:rPr>
              <m:sty m:val="p"/>
            </m:rPr>
            <w:rPr>
              <w:rFonts w:ascii="Cambria Math" w:eastAsia="Times New Roman" w:hAnsi="Cambria Math" w:cs="Times New Roman"/>
              <w:sz w:val="20"/>
              <w:szCs w:val="20"/>
              <w:lang w:val="en-US" w:eastAsia="el-GR"/>
            </w:rPr>
            <w:br/>
          </m:r>
        </m:oMath>
      </m:oMathPara>
    </w:p>
    <w:p w14:paraId="3612C77A" w14:textId="77777777" w:rsidR="008250A4"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5D2A6FF5">
          <v:rect id="_x0000_i1037" alt="" style="width:415.3pt;height:.05pt;mso-width-percent:0;mso-height-percent:0;mso-width-percent:0;mso-height-percent:0" o:hralign="center" o:hrstd="t" o:hr="t" fillcolor="#a0a0a0" stroked="f"/>
        </w:pict>
      </w:r>
    </w:p>
    <w:p w14:paraId="097B7435" w14:textId="77777777" w:rsidR="008250A4" w:rsidRPr="00762E65" w:rsidRDefault="008250A4" w:rsidP="00762E65">
      <w:pPr>
        <w:spacing w:before="100" w:beforeAutospacing="1" w:after="100" w:afterAutospacing="1" w:line="480" w:lineRule="auto"/>
        <w:outlineLvl w:val="2"/>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7.2 Functional uplift</w:t>
      </w:r>
    </w:p>
    <w:p w14:paraId="6025C368" w14:textId="77777777" w:rsidR="008250A4"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η</m:t>
                  </m:r>
                </m:e>
              </m:acc>
            </m:e>
            <m:sub>
              <m:r>
                <m:rPr>
                  <m:nor/>
                </m:rPr>
                <w:rPr>
                  <w:rFonts w:ascii="Times New Roman" w:eastAsia="Times New Roman" w:hAnsi="Times New Roman" w:cs="Times New Roman"/>
                  <w:sz w:val="20"/>
                  <w:szCs w:val="20"/>
                  <w:lang w:val="en-US" w:eastAsia="el-GR"/>
                </w:rPr>
                <m:t>function</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η</m:t>
              </m:r>
            </m:e>
            <m:sub>
              <m:r>
                <m:rPr>
                  <m:nor/>
                </m:rPr>
                <w:rPr>
                  <w:rFonts w:ascii="Times New Roman" w:eastAsia="Times New Roman" w:hAnsi="Times New Roman" w:cs="Times New Roman"/>
                  <w:sz w:val="20"/>
                  <w:szCs w:val="20"/>
                  <w:lang w:val="en-US" w:eastAsia="el-GR"/>
                </w:rPr>
                <m:t>function</m:t>
              </m:r>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val="en-US" w:eastAsia="el-GR"/>
            </w:rPr>
            <m:t>+0.08</m:t>
          </m:r>
          <m:r>
            <m:rPr>
              <m:sty m:val="p"/>
            </m:rPr>
            <w:rPr>
              <w:rFonts w:ascii="Cambria Math" w:eastAsia="Times New Roman" w:hAnsi="Cambria Math" w:cs="Times New Roman"/>
              <w:sz w:val="20"/>
              <w:szCs w:val="20"/>
              <w:lang w:val="en-US" w:eastAsia="el-GR"/>
            </w:rPr>
            <w:br/>
          </m:r>
        </m:oMath>
      </m:oMathPara>
    </w:p>
    <w:p w14:paraId="23C668CA"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The functional competence factor for this thaw must beat the donor’s own historical functional baseline by ≥0.08 absolute.</w:t>
      </w:r>
    </w:p>
    <w:p w14:paraId="0DAED877"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lastRenderedPageBreak/>
        <w:t>Biologically, this encodes that the surviving cells are not just alive, but clonogenically and homing-competent — consistent with the multi-fold progenitor enrichment observed in upgraded runs such as ANASTASIS5, ANASTASIS9, and ANASTASIS10.</w:t>
      </w:r>
    </w:p>
    <w:p w14:paraId="07B300DC"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Permutation-invariant multi-assay fusion (order-free competence):</w:t>
      </w:r>
      <w:r w:rsidRPr="00762E65">
        <w:rPr>
          <w:rFonts w:ascii="Times New Roman" w:eastAsia="Times New Roman" w:hAnsi="Times New Roman" w:cs="Times New Roman"/>
          <w:color w:val="000000"/>
          <w:sz w:val="20"/>
          <w:szCs w:val="20"/>
          <w:lang w:val="en-US" w:eastAsia="el-GR"/>
        </w:rPr>
        <w:br/>
        <w:t>Let assays be </w:t>
      </w:r>
      <m:oMath>
        <m:d>
          <m:dPr>
            <m:begChr m:val="{"/>
            <m:endChr m:val=""/>
            <m:ctrlPr>
              <w:rPr>
                <w:rFonts w:ascii="Cambria Math" w:eastAsia="Times New Roman" w:hAnsi="Cambria Math" w:cs="Times New Roman"/>
                <w:sz w:val="20"/>
                <w:szCs w:val="20"/>
                <w:lang w:eastAsia="el-GR"/>
              </w:rPr>
            </m:ctrlPr>
          </m:dPr>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y</m:t>
                </m:r>
              </m:e>
              <m:sub>
                <m:r>
                  <w:rPr>
                    <w:rFonts w:ascii="Cambria Math" w:eastAsia="Times New Roman" w:hAnsi="Cambria Math" w:cs="Times New Roman"/>
                    <w:sz w:val="20"/>
                    <w:szCs w:val="20"/>
                    <w:lang w:eastAsia="el-GR"/>
                  </w:rPr>
                  <m:t>j</m:t>
                </m:r>
              </m:sub>
            </m:sSub>
            <m:sSubSup>
              <m:sSubSupPr>
                <m:ctrlPr>
                  <w:rPr>
                    <w:rFonts w:ascii="Cambria Math" w:eastAsia="Times New Roman" w:hAnsi="Cambria Math" w:cs="Times New Roman"/>
                    <w:sz w:val="20"/>
                    <w:szCs w:val="20"/>
                    <w:lang w:eastAsia="el-GR"/>
                  </w:rPr>
                </m:ctrlPr>
              </m:sSubSupPr>
              <m:e>
                <m:r>
                  <w:rPr>
                    <w:rFonts w:ascii="Cambria Math" w:eastAsia="Times New Roman" w:hAnsi="Cambria Math" w:cs="Times New Roman"/>
                    <w:sz w:val="20"/>
                    <w:szCs w:val="20"/>
                    <w:lang w:val="en-US" w:eastAsia="el-GR"/>
                  </w:rPr>
                  <m:t>}</m:t>
                </m:r>
              </m:e>
              <m:sub>
                <m:r>
                  <w:rPr>
                    <w:rFonts w:ascii="Cambria Math" w:eastAsia="Times New Roman" w:hAnsi="Cambria Math" w:cs="Times New Roman"/>
                    <w:sz w:val="20"/>
                    <w:szCs w:val="20"/>
                    <w:lang w:eastAsia="el-GR"/>
                  </w:rPr>
                  <m:t>j</m:t>
                </m:r>
                <m:r>
                  <w:rPr>
                    <w:rFonts w:ascii="Cambria Math" w:eastAsia="Times New Roman" w:hAnsi="Cambria Math" w:cs="Times New Roman"/>
                    <w:sz w:val="20"/>
                    <w:szCs w:val="20"/>
                    <w:lang w:val="en-US" w:eastAsia="el-GR"/>
                  </w:rPr>
                  <m:t>=1</m:t>
                </m:r>
              </m:sub>
              <m:sup>
                <m:r>
                  <w:rPr>
                    <w:rFonts w:ascii="Cambria Math" w:eastAsia="Times New Roman" w:hAnsi="Cambria Math" w:cs="Times New Roman"/>
                    <w:sz w:val="20"/>
                    <w:szCs w:val="20"/>
                    <w:lang w:eastAsia="el-GR"/>
                  </w:rPr>
                  <m:t>M</m:t>
                </m:r>
              </m:sup>
            </m:sSubSup>
          </m:e>
        </m:d>
      </m:oMath>
      <w:r w:rsidRPr="00762E65">
        <w:rPr>
          <w:rFonts w:ascii="Times New Roman" w:eastAsia="Times New Roman" w:hAnsi="Times New Roman" w:cs="Times New Roman"/>
          <w:color w:val="000000"/>
          <w:sz w:val="20"/>
          <w:szCs w:val="20"/>
          <w:lang w:val="en-US" w:eastAsia="el-GR"/>
        </w:rPr>
        <w:t>. A permutation-invariant competence estimator is</w:t>
      </w:r>
    </w:p>
    <w:p w14:paraId="7934B12A" w14:textId="77777777" w:rsidR="008250A4"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η</m:t>
                  </m:r>
                </m:e>
              </m:acc>
            </m:e>
            <m:sub>
              <m:r>
                <m:rPr>
                  <m:nor/>
                </m:rPr>
                <w:rPr>
                  <w:rFonts w:ascii="Times New Roman" w:eastAsia="Times New Roman" w:hAnsi="Times New Roman" w:cs="Times New Roman"/>
                  <w:sz w:val="20"/>
                  <w:szCs w:val="20"/>
                  <w:lang w:val="en-US" w:eastAsia="el-GR"/>
                </w:rPr>
                <m:t>function</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σ</m:t>
          </m:r>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θ</m:t>
                  </m:r>
                </m:e>
                <m:sub>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val="en-US" w:eastAsia="el-GR"/>
                </w:rPr>
                <m:t>+</m:t>
              </m:r>
              <m:nary>
                <m:naryPr>
                  <m:chr m:val="∑"/>
                  <m:limLoc m:val="undOvr"/>
                  <m:grow m:val="1"/>
                  <m:ctrlPr>
                    <w:rPr>
                      <w:rFonts w:ascii="Cambria Math" w:eastAsia="Times New Roman" w:hAnsi="Cambria Math" w:cs="Times New Roman"/>
                      <w:sz w:val="20"/>
                      <w:szCs w:val="20"/>
                      <w:lang w:eastAsia="el-GR"/>
                    </w:rPr>
                  </m:ctrlPr>
                </m:naryPr>
                <m:sub>
                  <m:r>
                    <w:rPr>
                      <w:rFonts w:ascii="Cambria Math" w:eastAsia="Times New Roman" w:hAnsi="Cambria Math" w:cs="Times New Roman"/>
                      <w:sz w:val="20"/>
                      <w:szCs w:val="20"/>
                      <w:lang w:eastAsia="el-GR"/>
                    </w:rPr>
                    <m:t>j</m:t>
                  </m:r>
                  <m:r>
                    <w:rPr>
                      <w:rFonts w:ascii="Cambria Math" w:eastAsia="Times New Roman" w:hAnsi="Cambria Math" w:cs="Times New Roman"/>
                      <w:sz w:val="20"/>
                      <w:szCs w:val="20"/>
                      <w:lang w:val="en-US" w:eastAsia="el-GR"/>
                    </w:rPr>
                    <m:t>=1</m:t>
                  </m:r>
                </m:sub>
                <m:sup>
                  <m:r>
                    <w:rPr>
                      <w:rFonts w:ascii="Cambria Math" w:eastAsia="Times New Roman" w:hAnsi="Cambria Math" w:cs="Times New Roman"/>
                      <w:sz w:val="20"/>
                      <w:szCs w:val="20"/>
                      <w:lang w:eastAsia="el-GR"/>
                    </w:rPr>
                    <m:t>M</m:t>
                  </m:r>
                </m:sup>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θ</m:t>
                      </m:r>
                    </m:e>
                    <m:sub>
                      <m:r>
                        <w:rPr>
                          <w:rFonts w:ascii="Cambria Math" w:eastAsia="Times New Roman" w:hAnsi="Cambria Math" w:cs="Times New Roman"/>
                          <w:sz w:val="20"/>
                          <w:szCs w:val="20"/>
                          <w:lang w:val="en-US" w:eastAsia="el-GR"/>
                        </w:rPr>
                        <m:t>1</m:t>
                      </m:r>
                    </m:sub>
                  </m:sSub>
                </m:e>
              </m:nary>
              <m:r>
                <m:rPr>
                  <m:nor/>
                </m:rPr>
                <w:rPr>
                  <w:rFonts w:ascii="Times New Roman" w:eastAsia="Times New Roman" w:hAnsi="Times New Roman" w:cs="Times New Roman"/>
                  <w:sz w:val="20"/>
                  <w:szCs w:val="20"/>
                  <w:lang w:val="en-US" w:eastAsia="el-GR"/>
                </w:rPr>
                <m:t> </m:t>
              </m:r>
              <m:r>
                <w:rPr>
                  <w:rFonts w:ascii="Cambria Math" w:eastAsia="Times New Roman" w:hAnsi="Cambria Math" w:cs="Times New Roman"/>
                  <w:sz w:val="20"/>
                  <w:szCs w:val="20"/>
                  <w:lang w:eastAsia="el-GR"/>
                </w:rPr>
                <m:t>ϕ</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y</m:t>
                  </m:r>
                </m:e>
                <m:sub>
                  <m:r>
                    <w:rPr>
                      <w:rFonts w:ascii="Cambria Math" w:eastAsia="Times New Roman" w:hAnsi="Cambria Math" w:cs="Times New Roman"/>
                      <w:sz w:val="20"/>
                      <w:szCs w:val="20"/>
                      <w:lang w:eastAsia="el-GR"/>
                    </w:rPr>
                    <m:t>j</m:t>
                  </m:r>
                </m:sub>
              </m:sSub>
              <m:r>
                <w:rPr>
                  <w:rFonts w:ascii="Cambria Math" w:eastAsia="Times New Roman" w:hAnsi="Cambria Math" w:cs="Times New Roman"/>
                  <w:sz w:val="20"/>
                  <w:szCs w:val="20"/>
                  <w:lang w:val="en-US" w:eastAsia="el-GR"/>
                </w:rPr>
                <m:t>)+</m:t>
              </m:r>
              <m:nary>
                <m:naryPr>
                  <m:chr m:val="∑"/>
                  <m:limLoc m:val="undOvr"/>
                  <m:grow m:val="1"/>
                  <m:supHide m:val="1"/>
                  <m:ctrlPr>
                    <w:rPr>
                      <w:rFonts w:ascii="Cambria Math" w:eastAsia="Times New Roman" w:hAnsi="Cambria Math" w:cs="Times New Roman"/>
                      <w:sz w:val="20"/>
                      <w:szCs w:val="20"/>
                      <w:lang w:eastAsia="el-GR"/>
                    </w:rPr>
                  </m:ctrlPr>
                </m:naryPr>
                <m:sub>
                  <m:r>
                    <w:rPr>
                      <w:rFonts w:ascii="Cambria Math" w:eastAsia="Times New Roman" w:hAnsi="Cambria Math" w:cs="Times New Roman"/>
                      <w:sz w:val="20"/>
                      <w:szCs w:val="20"/>
                      <w:lang w:eastAsia="el-GR"/>
                    </w:rPr>
                    <m:t>j</m:t>
                  </m:r>
                  <m:r>
                    <w:rPr>
                      <w:rFonts w:ascii="Cambria Math" w:eastAsia="Times New Roman" w:hAnsi="Cambria Math" w:cs="Times New Roman"/>
                      <w:sz w:val="20"/>
                      <w:szCs w:val="20"/>
                      <w:lang w:val="en-US" w:eastAsia="el-GR"/>
                    </w:rPr>
                    <m:t>&lt;</m:t>
                  </m:r>
                  <m:r>
                    <w:rPr>
                      <w:rFonts w:ascii="Cambria Math" w:eastAsia="Times New Roman" w:hAnsi="Cambria Math" w:cs="Times New Roman"/>
                      <w:sz w:val="20"/>
                      <w:szCs w:val="20"/>
                      <w:lang w:eastAsia="el-GR"/>
                    </w:rPr>
                    <m:t>k</m:t>
                  </m:r>
                </m:sub>
                <m:sup/>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θ</m:t>
                      </m:r>
                    </m:e>
                    <m:sub>
                      <m:r>
                        <w:rPr>
                          <w:rFonts w:ascii="Cambria Math" w:eastAsia="Times New Roman" w:hAnsi="Cambria Math" w:cs="Times New Roman"/>
                          <w:sz w:val="20"/>
                          <w:szCs w:val="20"/>
                          <w:lang w:val="en-US" w:eastAsia="el-GR"/>
                        </w:rPr>
                        <m:t>2</m:t>
                      </m:r>
                    </m:sub>
                  </m:sSub>
                </m:e>
              </m:nary>
              <m:r>
                <m:rPr>
                  <m:nor/>
                </m:rPr>
                <w:rPr>
                  <w:rFonts w:ascii="Times New Roman" w:eastAsia="Times New Roman" w:hAnsi="Times New Roman" w:cs="Times New Roman"/>
                  <w:sz w:val="20"/>
                  <w:szCs w:val="20"/>
                  <w:lang w:val="en-US" w:eastAsia="el-GR"/>
                </w:rPr>
                <m:t> </m:t>
              </m:r>
              <m:r>
                <w:rPr>
                  <w:rFonts w:ascii="Cambria Math" w:eastAsia="Times New Roman" w:hAnsi="Cambria Math" w:cs="Times New Roman"/>
                  <w:sz w:val="20"/>
                  <w:szCs w:val="20"/>
                  <w:lang w:eastAsia="el-GR"/>
                </w:rPr>
                <m:t>K</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y</m:t>
                  </m:r>
                </m:e>
                <m:sub>
                  <m:r>
                    <w:rPr>
                      <w:rFonts w:ascii="Cambria Math" w:eastAsia="Times New Roman" w:hAnsi="Cambria Math" w:cs="Times New Roman"/>
                      <w:sz w:val="20"/>
                      <w:szCs w:val="20"/>
                      <w:lang w:eastAsia="el-GR"/>
                    </w:rPr>
                    <m:t>j</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y</m:t>
                  </m:r>
                </m:e>
                <m:sub>
                  <m:r>
                    <w:rPr>
                      <w:rFonts w:ascii="Cambria Math" w:eastAsia="Times New Roman" w:hAnsi="Cambria Math" w:cs="Times New Roman"/>
                      <w:sz w:val="20"/>
                      <w:szCs w:val="20"/>
                      <w:lang w:eastAsia="el-GR"/>
                    </w:rPr>
                    <m:t>k</m:t>
                  </m:r>
                </m:sub>
              </m:sSub>
              <m:r>
                <w:rPr>
                  <w:rFonts w:ascii="Cambria Math" w:eastAsia="Times New Roman" w:hAnsi="Cambria Math" w:cs="Times New Roman"/>
                  <w:sz w:val="20"/>
                  <w:szCs w:val="20"/>
                  <w:lang w:val="en-US" w:eastAsia="el-GR"/>
                </w:rPr>
                <m:t>)</m:t>
              </m:r>
            </m:e>
          </m:d>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757D8FC4"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ensuring functional uplift is not an artifact of assay ordering or selection. In quantum encoding, </w:t>
      </w:r>
      <m:oMath>
        <m:r>
          <m:rPr>
            <m:sty m:val="p"/>
          </m:rP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ψ</m:t>
            </m:r>
          </m:e>
          <m:sub>
            <m:r>
              <w:rPr>
                <w:rFonts w:ascii="Cambria Math" w:eastAsia="Times New Roman" w:hAnsi="Cambria Math" w:cs="Times New Roman"/>
                <w:sz w:val="20"/>
                <w:szCs w:val="20"/>
                <w:lang w:eastAsia="el-GR"/>
              </w:rPr>
              <m:t>j</m:t>
            </m:r>
          </m:sub>
        </m:sSub>
        <m:r>
          <w:rPr>
            <w:rFonts w:ascii="Cambria Math" w:eastAsia="Times New Roman" w:hAnsi="Cambria Math" w:cs="Times New Roman"/>
            <w:sz w:val="20"/>
            <w:szCs w:val="20"/>
            <w:lang w:eastAsia="el-GR"/>
          </w:rPr>
          <m:t>⟩</m:t>
        </m:r>
      </m:oMath>
      <w:r w:rsidRPr="00762E65">
        <w:rPr>
          <w:rFonts w:ascii="Times New Roman" w:eastAsia="Times New Roman" w:hAnsi="Times New Roman" w:cs="Times New Roman"/>
          <w:color w:val="000000"/>
          <w:sz w:val="20"/>
          <w:szCs w:val="20"/>
          <w:lang w:val="en-US" w:eastAsia="el-GR"/>
        </w:rPr>
        <w:t> states produce overlaps </w:t>
      </w:r>
      <m:oMath>
        <m:r>
          <m:rPr>
            <m:sty m:val="p"/>
          </m:rP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ψ</m:t>
            </m:r>
          </m:e>
          <m:sub>
            <m:r>
              <w:rPr>
                <w:rFonts w:ascii="Cambria Math" w:eastAsia="Times New Roman" w:hAnsi="Cambria Math" w:cs="Times New Roman"/>
                <w:sz w:val="20"/>
                <w:szCs w:val="20"/>
                <w:lang w:eastAsia="el-GR"/>
              </w:rPr>
              <m:t>j</m:t>
            </m:r>
          </m:sub>
        </m:sSub>
        <m:r>
          <m:rPr>
            <m:sty m:val="p"/>
          </m:rP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ψ</m:t>
            </m:r>
          </m:e>
          <m:sub>
            <m:r>
              <w:rPr>
                <w:rFonts w:ascii="Cambria Math" w:eastAsia="Times New Roman" w:hAnsi="Cambria Math" w:cs="Times New Roman"/>
                <w:sz w:val="20"/>
                <w:szCs w:val="20"/>
                <w:lang w:eastAsia="el-GR"/>
              </w:rPr>
              <m:t>k</m:t>
            </m:r>
          </m:sub>
        </m:sSub>
        <m:r>
          <w:rPr>
            <w:rFonts w:ascii="Cambria Math" w:eastAsia="Times New Roman" w:hAnsi="Cambria Math" w:cs="Times New Roman"/>
            <w:sz w:val="20"/>
            <w:szCs w:val="20"/>
            <w:lang w:eastAsia="el-GR"/>
          </w:rPr>
          <m:t>⟩</m:t>
        </m:r>
        <m:sSup>
          <m:sSupPr>
            <m:ctrlPr>
              <w:rPr>
                <w:rFonts w:ascii="Cambria Math" w:eastAsia="Times New Roman" w:hAnsi="Cambria Math" w:cs="Times New Roman"/>
                <w:sz w:val="20"/>
                <w:szCs w:val="20"/>
                <w:lang w:eastAsia="el-GR"/>
              </w:rPr>
            </m:ctrlPr>
          </m:sSupPr>
          <m:e>
            <m:r>
              <m:rPr>
                <m:sty m:val="p"/>
              </m:rPr>
              <w:rPr>
                <w:rFonts w:ascii="Cambria Math" w:eastAsia="Times New Roman" w:hAnsi="Cambria Math" w:cs="Times New Roman"/>
                <w:sz w:val="20"/>
                <w:szCs w:val="20"/>
                <w:lang w:val="en-US" w:eastAsia="el-GR"/>
              </w:rPr>
              <m:t>∣</m:t>
            </m:r>
          </m:e>
          <m:sup>
            <m:r>
              <w:rPr>
                <w:rFonts w:ascii="Cambria Math" w:eastAsia="Times New Roman" w:hAnsi="Cambria Math" w:cs="Times New Roman"/>
                <w:sz w:val="20"/>
                <w:szCs w:val="20"/>
                <w:lang w:val="en-US" w:eastAsia="el-GR"/>
              </w:rPr>
              <m:t>2</m:t>
            </m:r>
          </m:sup>
        </m:sSup>
      </m:oMath>
      <w:r w:rsidRPr="00762E65">
        <w:rPr>
          <w:rFonts w:ascii="Times New Roman" w:eastAsia="Times New Roman" w:hAnsi="Times New Roman" w:cs="Times New Roman"/>
          <w:color w:val="000000"/>
          <w:sz w:val="20"/>
          <w:szCs w:val="20"/>
          <w:lang w:val="en-US" w:eastAsia="el-GR"/>
        </w:rPr>
        <w:t> that drive the symmetric kernel term.</w:t>
      </w:r>
    </w:p>
    <w:p w14:paraId="6D01479D" w14:textId="77777777" w:rsidR="008250A4"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0507236D">
          <v:rect id="_x0000_i1036" alt="" style="width:415.3pt;height:.05pt;mso-width-percent:0;mso-height-percent:0;mso-width-percent:0;mso-height-percent:0" o:hralign="center" o:hrstd="t" o:hr="t" fillcolor="#a0a0a0" stroked="f"/>
        </w:pict>
      </w:r>
    </w:p>
    <w:p w14:paraId="65254426" w14:textId="77777777" w:rsidR="008250A4" w:rsidRPr="00762E65" w:rsidRDefault="008250A4" w:rsidP="00762E65">
      <w:pPr>
        <w:spacing w:before="100" w:beforeAutospacing="1" w:after="100" w:afterAutospacing="1" w:line="480" w:lineRule="auto"/>
        <w:outlineLvl w:val="2"/>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7.3 Cell-fate sanity / no pathological rescue</w:t>
      </w:r>
    </w:p>
    <w:p w14:paraId="61B45838"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All must be TRUE:</w:t>
      </w:r>
      <w:r w:rsidRPr="00762E65">
        <w:rPr>
          <w:rFonts w:ascii="Times New Roman" w:eastAsia="Times New Roman" w:hAnsi="Times New Roman" w:cs="Times New Roman"/>
          <w:color w:val="000000"/>
          <w:sz w:val="20"/>
          <w:szCs w:val="20"/>
          <w:lang w:val="en-US" w:eastAsia="el-GR"/>
        </w:rPr>
        <w:br/>
        <w:t>• Early apoptotic load is not worse than matched control by &gt;5 percentage points absolute (Annexin V / 7-AAD delta ≤ +5% absolute).</w:t>
      </w:r>
      <w:r w:rsidRPr="00762E65">
        <w:rPr>
          <w:rFonts w:ascii="Times New Roman" w:eastAsia="Times New Roman" w:hAnsi="Times New Roman" w:cs="Times New Roman"/>
          <w:color w:val="000000"/>
          <w:sz w:val="20"/>
          <w:szCs w:val="20"/>
          <w:lang w:val="en-US" w:eastAsia="el-GR"/>
        </w:rPr>
        <w:br/>
        <w:t>• TMRE (or equivalent) indicates intact mitochondrial potential (no global collapse).</w:t>
      </w:r>
      <w:r w:rsidRPr="00762E65">
        <w:rPr>
          <w:rFonts w:ascii="Times New Roman" w:eastAsia="Times New Roman" w:hAnsi="Times New Roman" w:cs="Times New Roman"/>
          <w:color w:val="000000"/>
          <w:sz w:val="20"/>
          <w:szCs w:val="20"/>
          <w:lang w:val="en-US" w:eastAsia="el-GR"/>
        </w:rPr>
        <w:br/>
        <w:t>• No necroptotic runaway: RIPK1/RIPK3/MLKL signatures remain below internal red-line thresholds; caspase-8 competence is not lost.</w:t>
      </w:r>
      <w:r w:rsidRPr="00762E65">
        <w:rPr>
          <w:rFonts w:ascii="Times New Roman" w:eastAsia="Times New Roman" w:hAnsi="Times New Roman" w:cs="Times New Roman"/>
          <w:color w:val="000000"/>
          <w:sz w:val="20"/>
          <w:szCs w:val="20"/>
          <w:lang w:val="en-US" w:eastAsia="el-GR"/>
        </w:rPr>
        <w:br/>
        <w:t>• No pathological anti-apoptotic lockout: BCL-2 / XIAP are not driven into a range that would indicate “immortalization at any cost.”</w:t>
      </w:r>
    </w:p>
    <w:p w14:paraId="5EA94431"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If any biological sanity check fails (e.g. survival was “improved” only by pathological suppression of apoptosis, or by tolerating massive mitochondrial damage likely to crash in vivo), the lot FAILS regardless of dose math.</w:t>
      </w:r>
    </w:p>
    <w:p w14:paraId="1EAA0291"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Quantum “no-pathology” constraint as a projector:</w:t>
      </w:r>
      <w:r w:rsidRPr="00762E65">
        <w:rPr>
          <w:rFonts w:ascii="Times New Roman" w:eastAsia="Times New Roman" w:hAnsi="Times New Roman" w:cs="Times New Roman"/>
          <w:color w:val="000000"/>
          <w:sz w:val="20"/>
          <w:szCs w:val="20"/>
          <w:lang w:val="en-US" w:eastAsia="el-GR"/>
        </w:rPr>
        <w:br/>
        <w:t>Let </w:t>
      </w:r>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safe-fate</m:t>
            </m:r>
          </m:sub>
        </m:sSub>
      </m:oMath>
      <w:r w:rsidRPr="00762E65">
        <w:rPr>
          <w:rFonts w:ascii="Times New Roman" w:eastAsia="Times New Roman" w:hAnsi="Times New Roman" w:cs="Times New Roman"/>
          <w:color w:val="000000"/>
          <w:sz w:val="20"/>
          <w:szCs w:val="20"/>
          <w:lang w:val="en-US" w:eastAsia="el-GR"/>
        </w:rPr>
        <w:t> project onto allowable fate configurations (balanced apoptosis competence, mitochondrial integrity, no necroptotic runaway). Define</w:t>
      </w:r>
    </w:p>
    <w:p w14:paraId="7B312454" w14:textId="77777777" w:rsidR="008250A4"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p</m:t>
              </m:r>
            </m:e>
            <m:sub>
              <m:r>
                <m:rPr>
                  <m:nor/>
                </m:rPr>
                <w:rPr>
                  <w:rFonts w:ascii="Times New Roman" w:eastAsia="Times New Roman" w:hAnsi="Times New Roman" w:cs="Times New Roman"/>
                  <w:sz w:val="20"/>
                  <w:szCs w:val="20"/>
                  <w:lang w:val="en-US" w:eastAsia="el-GR"/>
                </w:rPr>
                <m:t>safe-fate</m:t>
              </m:r>
            </m:sub>
          </m:sSub>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Tr</m:t>
          </m:r>
          <m:r>
            <m:rPr>
              <m:nor/>
            </m:rPr>
            <w:rPr>
              <w:rFonts w:ascii="Times New Roman" w:eastAsia="Times New Roman" w:hAnsi="Times New Roman" w:cs="Times New Roman"/>
              <w:sz w:val="20"/>
              <w:szCs w:val="20"/>
              <w:lang w:val="en-US" w:eastAsia="el-GR"/>
            </w:rPr>
            <m:t> ⁣</m:t>
          </m:r>
          <m:d>
            <m:dPr>
              <m:begChr m:val="["/>
              <m:endChr m:val="]"/>
              <m:ctrlPr>
                <w:rPr>
                  <w:rFonts w:ascii="Cambria Math" w:eastAsia="Times New Roman" w:hAnsi="Cambria Math" w:cs="Times New Roman"/>
                  <w:sz w:val="20"/>
                  <w:szCs w:val="20"/>
                  <w:lang w:eastAsia="el-GR"/>
                </w:rPr>
              </m:ctrlPr>
            </m:dPr>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ρ</m:t>
                  </m:r>
                </m:e>
                <m:sub>
                  <m:r>
                    <m:rPr>
                      <m:nor/>
                    </m:rPr>
                    <w:rPr>
                      <w:rFonts w:ascii="Times New Roman" w:eastAsia="Times New Roman" w:hAnsi="Times New Roman" w:cs="Times New Roman"/>
                      <w:sz w:val="20"/>
                      <w:szCs w:val="20"/>
                      <w:lang w:val="en-US" w:eastAsia="el-GR"/>
                    </w:rPr>
                    <m:t>cell</m:t>
                  </m:r>
                </m:sub>
              </m:sSub>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safe-fate</m:t>
                  </m:r>
                </m:sub>
              </m:sSub>
            </m:e>
          </m:d>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274B9870"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lastRenderedPageBreak/>
        <w:t>The sanity gate requires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p</m:t>
            </m:r>
          </m:e>
          <m:sub>
            <m:r>
              <m:rPr>
                <m:nor/>
              </m:rPr>
              <w:rPr>
                <w:rFonts w:ascii="Times New Roman" w:eastAsia="Times New Roman" w:hAnsi="Times New Roman" w:cs="Times New Roman"/>
                <w:sz w:val="20"/>
                <w:szCs w:val="20"/>
                <w:lang w:val="en-US" w:eastAsia="el-GR"/>
              </w:rPr>
              <m:t>safe-fate</m:t>
            </m:r>
          </m:sub>
        </m:sSub>
        <m:r>
          <w:rPr>
            <w:rFonts w:ascii="Cambria Math" w:eastAsia="Times New Roman" w:hAnsi="Cambria Math" w:cs="Times New Roman"/>
            <w:sz w:val="20"/>
            <w:szCs w:val="20"/>
            <w:lang w:val="en-US" w:eastAsia="el-GR"/>
          </w:rPr>
          <m:t>≥1-</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ϵ</m:t>
            </m:r>
          </m:e>
          <m:sub>
            <m:r>
              <m:rPr>
                <m:nor/>
              </m:rPr>
              <w:rPr>
                <w:rFonts w:ascii="Times New Roman" w:eastAsia="Times New Roman" w:hAnsi="Times New Roman" w:cs="Times New Roman"/>
                <w:sz w:val="20"/>
                <w:szCs w:val="20"/>
                <w:lang w:val="en-US" w:eastAsia="el-GR"/>
              </w:rPr>
              <m:t>fate</m:t>
            </m:r>
          </m:sub>
        </m:sSub>
      </m:oMath>
      <w:r w:rsidRPr="00762E65">
        <w:rPr>
          <w:rFonts w:ascii="Times New Roman" w:eastAsia="Times New Roman" w:hAnsi="Times New Roman" w:cs="Times New Roman"/>
          <w:color w:val="000000"/>
          <w:sz w:val="20"/>
          <w:szCs w:val="20"/>
          <w:lang w:val="en-US" w:eastAsia="el-GR"/>
        </w:rPr>
        <w:t>, with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ϵ</m:t>
            </m:r>
          </m:e>
          <m:sub>
            <m:r>
              <m:rPr>
                <m:nor/>
              </m:rPr>
              <w:rPr>
                <w:rFonts w:ascii="Times New Roman" w:eastAsia="Times New Roman" w:hAnsi="Times New Roman" w:cs="Times New Roman"/>
                <w:sz w:val="20"/>
                <w:szCs w:val="20"/>
                <w:lang w:val="en-US" w:eastAsia="el-GR"/>
              </w:rPr>
              <m:t>fate</m:t>
            </m:r>
          </m:sub>
        </m:sSub>
      </m:oMath>
      <w:r w:rsidRPr="00762E65">
        <w:rPr>
          <w:rFonts w:ascii="Times New Roman" w:eastAsia="Times New Roman" w:hAnsi="Times New Roman" w:cs="Times New Roman"/>
          <w:color w:val="000000"/>
          <w:sz w:val="20"/>
          <w:szCs w:val="20"/>
          <w:lang w:val="en-US" w:eastAsia="el-GR"/>
        </w:rPr>
        <w:t> a strict tolerance. This formalizes that “uplift” must not arise from a forbidden region of cell-fate space.</w:t>
      </w:r>
    </w:p>
    <w:p w14:paraId="1A23C626" w14:textId="77777777" w:rsidR="008250A4"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6F57AD33">
          <v:rect id="_x0000_i1035" alt="" style="width:415.3pt;height:.05pt;mso-width-percent:0;mso-height-percent:0;mso-width-percent:0;mso-height-percent:0" o:hralign="center" o:hrstd="t" o:hr="t" fillcolor="#a0a0a0" stroked="f"/>
        </w:pict>
      </w:r>
    </w:p>
    <w:p w14:paraId="697561E4" w14:textId="77777777" w:rsidR="008250A4" w:rsidRPr="00762E65" w:rsidRDefault="008250A4" w:rsidP="00762E65">
      <w:pPr>
        <w:spacing w:before="100" w:beforeAutospacing="1" w:after="100" w:afterAutospacing="1" w:line="480" w:lineRule="auto"/>
        <w:outlineLvl w:val="1"/>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8. Clinical Relevance Acceptance Criteria</w:t>
      </w:r>
    </w:p>
    <w:p w14:paraId="5739499C"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(Both criteria in this section must be TRUE. Failure of either = FAIL.)</w:t>
      </w:r>
      <w:r w:rsidRPr="00762E65">
        <w:rPr>
          <w:rFonts w:ascii="Times New Roman" w:eastAsia="Times New Roman" w:hAnsi="Times New Roman" w:cs="Times New Roman"/>
          <w:color w:val="000000"/>
          <w:sz w:val="20"/>
          <w:szCs w:val="20"/>
          <w:lang w:val="en-US" w:eastAsia="el-GR"/>
        </w:rPr>
        <w:br/>
        <w:t>The purpose of this section is to ensure that improvements are not merely cosmetic but actually shift engraftment probability for borderline recipients — this is how ANASTASIS9-class performance is justified clinically.</w:t>
      </w:r>
    </w:p>
    <w:p w14:paraId="4BC9C116"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Define the clinical acceptance predicate</w:t>
      </w:r>
    </w:p>
    <w:p w14:paraId="1601338C" w14:textId="77777777" w:rsidR="008250A4"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eastAsia="el-GR"/>
                </w:rPr>
                <m:t>A</m:t>
              </m:r>
            </m:e>
            <m:sub>
              <m:r>
                <m:rPr>
                  <m:nor/>
                </m:rPr>
                <w:rPr>
                  <w:rFonts w:ascii="Times New Roman" w:eastAsia="Times New Roman" w:hAnsi="Times New Roman" w:cs="Times New Roman"/>
                  <w:sz w:val="20"/>
                  <w:szCs w:val="20"/>
                  <w:lang w:val="en-US" w:eastAsia="el-GR"/>
                </w:rPr>
                <m:t>clin</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eastAsia="el-GR"/>
                </w:rPr>
                <m:t>A</m:t>
              </m:r>
            </m:e>
            <m:sub>
              <m:r>
                <w:rPr>
                  <w:rFonts w:ascii="Cambria Math" w:eastAsia="Times New Roman" w:hAnsi="Cambria Math" w:cs="Times New Roman"/>
                  <w:sz w:val="20"/>
                  <w:szCs w:val="20"/>
                  <w:lang w:val="en-US" w:eastAsia="el-GR"/>
                </w:rPr>
                <m:t>8.1</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eastAsia="el-GR"/>
                </w:rPr>
                <m:t>A</m:t>
              </m:r>
            </m:e>
            <m:sub>
              <m:r>
                <w:rPr>
                  <w:rFonts w:ascii="Cambria Math" w:eastAsia="Times New Roman" w:hAnsi="Cambria Math" w:cs="Times New Roman"/>
                  <w:sz w:val="20"/>
                  <w:szCs w:val="20"/>
                  <w:lang w:val="en-US" w:eastAsia="el-GR"/>
                </w:rPr>
                <m:t>8.2</m:t>
              </m:r>
            </m:sub>
          </m:sSub>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4723516F" w14:textId="77777777" w:rsidR="008250A4" w:rsidRPr="00762E65" w:rsidRDefault="008250A4" w:rsidP="00762E65">
      <w:pPr>
        <w:spacing w:before="100" w:beforeAutospacing="1" w:after="100" w:afterAutospacing="1" w:line="480" w:lineRule="auto"/>
        <w:outlineLvl w:val="2"/>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8.1 Effective dose gain</w:t>
      </w:r>
    </w:p>
    <w:p w14:paraId="30F7E56B" w14:textId="77777777" w:rsidR="008250A4" w:rsidRPr="00762E65" w:rsidRDefault="008250A4" w:rsidP="00762E65">
      <w:pPr>
        <w:spacing w:after="0" w:line="480" w:lineRule="auto"/>
        <w:rPr>
          <w:rFonts w:ascii="Times New Roman" w:eastAsia="Times New Roman" w:hAnsi="Times New Roman" w:cs="Times New Roman"/>
          <w:sz w:val="20"/>
          <w:szCs w:val="20"/>
          <w:lang w:val="en-US" w:eastAsia="el-GR"/>
        </w:rPr>
      </w:pPr>
      <m:oMathPara>
        <m:oMath>
          <m:r>
            <w:rPr>
              <w:rFonts w:ascii="Cambria Math" w:eastAsia="Times New Roman" w:hAnsi="Cambria Math" w:cs="Times New Roman"/>
              <w:sz w:val="20"/>
              <w:szCs w:val="20"/>
              <w:lang w:eastAsia="el-GR"/>
            </w:rPr>
            <m:t>g</m:t>
          </m:r>
          <m:r>
            <w:rPr>
              <w:rFonts w:ascii="Cambria Math" w:eastAsia="Times New Roman" w:hAnsi="Cambria Math" w:cs="Times New Roman"/>
              <w:sz w:val="20"/>
              <w:szCs w:val="20"/>
              <w:lang w:val="en-US" w:eastAsia="el-GR"/>
            </w:rPr>
            <m:t>=</m:t>
          </m:r>
          <m:f>
            <m:fPr>
              <m:ctrlPr>
                <w:rPr>
                  <w:rFonts w:ascii="Cambria Math" w:eastAsia="Times New Roman" w:hAnsi="Cambria Math" w:cs="Times New Roman"/>
                  <w:sz w:val="20"/>
                  <w:szCs w:val="20"/>
                  <w:lang w:eastAsia="el-GR"/>
                </w:rPr>
              </m:ctrlPr>
            </m:fPr>
            <m:num>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m:rPr>
                      <m:nor/>
                    </m:rPr>
                    <w:rPr>
                      <w:rFonts w:ascii="Times New Roman" w:eastAsia="Times New Roman" w:hAnsi="Times New Roman" w:cs="Times New Roman"/>
                      <w:sz w:val="20"/>
                      <w:szCs w:val="20"/>
                      <w:lang w:val="en-US" w:eastAsia="el-GR"/>
                    </w:rPr>
                    <m:t>eff,test</m:t>
                  </m:r>
                </m:sub>
              </m:sSub>
            </m:num>
            <m:den>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m:rPr>
                      <m:nor/>
                    </m:rPr>
                    <w:rPr>
                      <w:rFonts w:ascii="Times New Roman" w:eastAsia="Times New Roman" w:hAnsi="Times New Roman" w:cs="Times New Roman"/>
                      <w:sz w:val="20"/>
                      <w:szCs w:val="20"/>
                      <w:lang w:val="en-US" w:eastAsia="el-GR"/>
                    </w:rPr>
                    <m:t>eff,baseline</m:t>
                  </m:r>
                </m:sub>
              </m:sSub>
            </m:den>
          </m:f>
          <m:r>
            <w:rPr>
              <w:rFonts w:ascii="Cambria Math" w:eastAsia="Times New Roman" w:hAnsi="Cambria Math" w:cs="Times New Roman"/>
              <w:sz w:val="20"/>
              <w:szCs w:val="20"/>
              <w:lang w:val="en-US" w:eastAsia="el-GR"/>
            </w:rPr>
            <m:t>≥1.25</m:t>
          </m:r>
          <m:r>
            <m:rPr>
              <m:sty m:val="p"/>
            </m:rPr>
            <w:rPr>
              <w:rFonts w:ascii="Cambria Math" w:eastAsia="Times New Roman" w:hAnsi="Cambria Math" w:cs="Times New Roman"/>
              <w:sz w:val="20"/>
              <w:szCs w:val="20"/>
              <w:lang w:val="en-US" w:eastAsia="el-GR"/>
            </w:rPr>
            <w:br/>
          </m:r>
        </m:oMath>
      </m:oMathPara>
    </w:p>
    <w:p w14:paraId="31290866"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In words: The effective delivered dose of engraftment-competent progenitors (post-thaw, post-correction, per unit) must be ≥25% higher than this donor unit’s own historical baseline process.</w:t>
      </w:r>
    </w:p>
    <w:p w14:paraId="0E33F252"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This ≥1.25× requirement captures the multi-fold effective payload gains observed in enhanced runs (2×–6× in ANASTASIS2 / 5 / 9 / 10) and rejects lots that fail to deliver a clinically meaningful dose increase.</w:t>
      </w:r>
    </w:p>
    <w:p w14:paraId="79E3EF47"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Quantum-permutation robustness of </w:t>
      </w:r>
      <m:oMath>
        <m:r>
          <w:rPr>
            <w:rFonts w:ascii="Cambria Math" w:eastAsia="Times New Roman" w:hAnsi="Cambria Math" w:cs="Times New Roman"/>
            <w:sz w:val="20"/>
            <w:szCs w:val="20"/>
            <w:lang w:eastAsia="el-GR"/>
          </w:rPr>
          <m:t>g</m:t>
        </m:r>
      </m:oMath>
      <w:r w:rsidRPr="00762E65">
        <w:rPr>
          <w:rFonts w:ascii="Times New Roman" w:eastAsia="Times New Roman" w:hAnsi="Times New Roman" w:cs="Times New Roman"/>
          <w:b/>
          <w:bCs/>
          <w:color w:val="000000"/>
          <w:sz w:val="20"/>
          <w:szCs w:val="20"/>
          <w:lang w:val="en-US" w:eastAsia="el-GR"/>
        </w:rPr>
        <w:t>:</w:t>
      </w:r>
      <w:r w:rsidRPr="00762E65">
        <w:rPr>
          <w:rFonts w:ascii="Times New Roman" w:eastAsia="Times New Roman" w:hAnsi="Times New Roman" w:cs="Times New Roman"/>
          <w:color w:val="000000"/>
          <w:sz w:val="20"/>
          <w:szCs w:val="20"/>
          <w:lang w:val="en-US" w:eastAsia="el-GR"/>
        </w:rPr>
        <w:br/>
        <w:t>Let </w:t>
      </w:r>
      <m:oMath>
        <m:r>
          <w:rPr>
            <w:rFonts w:ascii="Cambria Math" w:eastAsia="Times New Roman" w:hAnsi="Cambria Math" w:cs="Times New Roman"/>
            <w:sz w:val="20"/>
            <w:szCs w:val="20"/>
            <w:lang w:eastAsia="el-GR"/>
          </w:rPr>
          <m:t>g</m:t>
        </m:r>
      </m:oMath>
      <w:r w:rsidRPr="00762E65">
        <w:rPr>
          <w:rFonts w:ascii="Times New Roman" w:eastAsia="Times New Roman" w:hAnsi="Times New Roman" w:cs="Times New Roman"/>
          <w:color w:val="000000"/>
          <w:sz w:val="20"/>
          <w:szCs w:val="20"/>
          <w:lang w:val="en-US" w:eastAsia="el-GR"/>
        </w:rPr>
        <w:t> be computed from model latents </w:t>
      </w:r>
      <m:oMath>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z</m:t>
            </m:r>
          </m:e>
        </m:acc>
      </m:oMath>
      <w:r w:rsidRPr="00762E65">
        <w:rPr>
          <w:rFonts w:ascii="Times New Roman" w:eastAsia="Times New Roman" w:hAnsi="Times New Roman" w:cs="Times New Roman"/>
          <w:color w:val="000000"/>
          <w:sz w:val="20"/>
          <w:szCs w:val="20"/>
          <w:lang w:val="en-US" w:eastAsia="el-GR"/>
        </w:rPr>
        <w:t> that are permutation-equivariant over replicates/sensors. A chaos-like sensitivity index</w:t>
      </w:r>
    </w:p>
    <w:p w14:paraId="385F7F8A" w14:textId="77777777" w:rsidR="008250A4"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λ</m:t>
              </m:r>
            </m:e>
            <m:sub>
              <m:r>
                <m:rPr>
                  <m:nor/>
                </m:rPr>
                <w:rPr>
                  <w:rFonts w:ascii="Times New Roman" w:eastAsia="Times New Roman" w:hAnsi="Times New Roman" w:cs="Times New Roman"/>
                  <w:sz w:val="20"/>
                  <w:szCs w:val="20"/>
                  <w:lang w:val="en-US" w:eastAsia="el-GR"/>
                </w:rPr>
                <m:t>perm</m:t>
              </m:r>
            </m:sub>
          </m:sSub>
          <m:r>
            <w:rPr>
              <w:rFonts w:ascii="Cambria Math" w:eastAsia="Times New Roman" w:hAnsi="Cambria Math" w:cs="Times New Roman"/>
              <w:sz w:val="20"/>
              <w:szCs w:val="20"/>
              <w:lang w:val="en-US" w:eastAsia="el-GR"/>
            </w:rPr>
            <m:t>=</m:t>
          </m:r>
          <m:limLow>
            <m:limLowPr>
              <m:ctrlPr>
                <w:rPr>
                  <w:rFonts w:ascii="Cambria Math" w:eastAsia="Times New Roman" w:hAnsi="Cambria Math" w:cs="Times New Roman"/>
                  <w:sz w:val="20"/>
                  <w:szCs w:val="20"/>
                  <w:lang w:eastAsia="el-GR"/>
                </w:rPr>
              </m:ctrlPr>
            </m:limLowPr>
            <m:e>
              <m:r>
                <m:rPr>
                  <m:sty m:val="p"/>
                </m:rPr>
                <w:rPr>
                  <w:rFonts w:ascii="Cambria Math" w:eastAsia="Times New Roman" w:hAnsi="Cambria Math" w:cs="Times New Roman"/>
                  <w:sz w:val="20"/>
                  <w:szCs w:val="20"/>
                  <w:lang w:val="en-US" w:eastAsia="el-GR"/>
                </w:rPr>
                <m:t>lim</m:t>
              </m:r>
              <m:r>
                <w:rPr>
                  <w:rFonts w:ascii="Cambria Math" w:eastAsia="Times New Roman" w:hAnsi="Cambria Math" w:cs="Times New Roman"/>
                  <w:sz w:val="20"/>
                  <w:szCs w:val="20"/>
                  <w:lang w:val="en-US" w:eastAsia="el-GR"/>
                </w:rPr>
                <m:t>⁡</m:t>
              </m:r>
            </m:e>
            <m:lim>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f</m:t>
                  </m:r>
                </m:sub>
              </m:sSub>
            </m:lim>
          </m:limLow>
          <m:f>
            <m:fPr>
              <m:ctrlPr>
                <w:rPr>
                  <w:rFonts w:ascii="Cambria Math" w:eastAsia="Times New Roman" w:hAnsi="Cambria Math" w:cs="Times New Roman"/>
                  <w:sz w:val="20"/>
                  <w:szCs w:val="20"/>
                  <w:lang w:eastAsia="el-GR"/>
                </w:rPr>
              </m:ctrlPr>
            </m:fPr>
            <m:num>
              <m:r>
                <w:rPr>
                  <w:rFonts w:ascii="Cambria Math" w:eastAsia="Times New Roman" w:hAnsi="Cambria Math" w:cs="Times New Roman"/>
                  <w:sz w:val="20"/>
                  <w:szCs w:val="20"/>
                  <w:lang w:val="en-US" w:eastAsia="el-GR"/>
                </w:rPr>
                <m:t>1</m:t>
              </m:r>
            </m:num>
            <m:den>
              <m:r>
                <w:rPr>
                  <w:rFonts w:ascii="Cambria Math" w:eastAsia="Times New Roman" w:hAnsi="Cambria Math" w:cs="Times New Roman"/>
                  <w:sz w:val="20"/>
                  <w:szCs w:val="20"/>
                  <w:lang w:eastAsia="el-GR"/>
                </w:rPr>
                <m:t>t</m:t>
              </m:r>
            </m:den>
          </m:f>
          <m:r>
            <m:rPr>
              <m:sty m:val="p"/>
            </m:rPr>
            <w:rPr>
              <w:rFonts w:ascii="Cambria Math" w:eastAsia="Times New Roman" w:hAnsi="Cambria Math" w:cs="Times New Roman"/>
              <w:sz w:val="20"/>
              <w:szCs w:val="20"/>
              <w:lang w:val="en-US" w:eastAsia="el-GR"/>
            </w:rPr>
            <m:t>ln</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f>
                <m:fPr>
                  <m:ctrlPr>
                    <w:rPr>
                      <w:rFonts w:ascii="Cambria Math" w:eastAsia="Times New Roman" w:hAnsi="Cambria Math" w:cs="Times New Roman"/>
                      <w:sz w:val="20"/>
                      <w:szCs w:val="20"/>
                      <w:lang w:eastAsia="el-GR"/>
                    </w:rPr>
                  </m:ctrlPr>
                </m:fPr>
                <m:num>
                  <m:r>
                    <m:rPr>
                      <m:sty m:val="p"/>
                    </m:rP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δ</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z</m:t>
                      </m:r>
                    </m:e>
                  </m:acc>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m:t>
                  </m:r>
                </m:num>
                <m:den>
                  <m:r>
                    <m:rPr>
                      <m:sty m:val="p"/>
                    </m:rP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δ</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z</m:t>
                      </m:r>
                    </m:e>
                  </m:acc>
                  <m:r>
                    <w:rPr>
                      <w:rFonts w:ascii="Cambria Math" w:eastAsia="Times New Roman" w:hAnsi="Cambria Math" w:cs="Times New Roman"/>
                      <w:sz w:val="20"/>
                      <w:szCs w:val="20"/>
                      <w:lang w:val="en-US" w:eastAsia="el-GR"/>
                    </w:rPr>
                    <m:t>(0)</m:t>
                  </m:r>
                  <m:r>
                    <m:rPr>
                      <m:sty m:val="p"/>
                    </m:rPr>
                    <w:rPr>
                      <w:rFonts w:ascii="Cambria Math" w:eastAsia="Times New Roman" w:hAnsi="Cambria Math" w:cs="Times New Roman"/>
                      <w:sz w:val="20"/>
                      <w:szCs w:val="20"/>
                      <w:lang w:val="en-US" w:eastAsia="el-GR"/>
                    </w:rPr>
                    <m:t>∥</m:t>
                  </m:r>
                </m:den>
              </m:f>
            </m:e>
          </m:d>
          <m:r>
            <m:rPr>
              <m:sty m:val="p"/>
            </m:rPr>
            <w:rPr>
              <w:rFonts w:ascii="Cambria Math" w:eastAsia="Times New Roman" w:hAnsi="Cambria Math" w:cs="Times New Roman"/>
              <w:sz w:val="20"/>
              <w:szCs w:val="20"/>
              <w:lang w:val="en-US" w:eastAsia="el-GR"/>
            </w:rPr>
            <w:br/>
          </m:r>
        </m:oMath>
      </m:oMathPara>
    </w:p>
    <w:p w14:paraId="42AC97A4"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is monitored so that clinically relevant gains are not fragile to minor operational permutations. A passing run should display both </w:t>
      </w:r>
      <m:oMath>
        <m:r>
          <w:rPr>
            <w:rFonts w:ascii="Cambria Math" w:eastAsia="Times New Roman" w:hAnsi="Cambria Math" w:cs="Times New Roman"/>
            <w:sz w:val="20"/>
            <w:szCs w:val="20"/>
            <w:lang w:eastAsia="el-GR"/>
          </w:rPr>
          <m:t>g</m:t>
        </m:r>
        <m:r>
          <w:rPr>
            <w:rFonts w:ascii="Cambria Math" w:eastAsia="Times New Roman" w:hAnsi="Cambria Math" w:cs="Times New Roman"/>
            <w:sz w:val="20"/>
            <w:szCs w:val="20"/>
            <w:lang w:val="en-US" w:eastAsia="el-GR"/>
          </w:rPr>
          <m:t>≥1.25</m:t>
        </m:r>
      </m:oMath>
      <w:r w:rsidRPr="00762E65">
        <w:rPr>
          <w:rFonts w:ascii="Times New Roman" w:eastAsia="Times New Roman" w:hAnsi="Times New Roman" w:cs="Times New Roman"/>
          <w:color w:val="000000"/>
          <w:sz w:val="20"/>
          <w:szCs w:val="20"/>
          <w:lang w:val="en-US" w:eastAsia="el-GR"/>
        </w:rPr>
        <w:t> and low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λ</m:t>
            </m:r>
          </m:e>
          <m:sub>
            <m:r>
              <m:rPr>
                <m:nor/>
              </m:rPr>
              <w:rPr>
                <w:rFonts w:ascii="Times New Roman" w:eastAsia="Times New Roman" w:hAnsi="Times New Roman" w:cs="Times New Roman"/>
                <w:sz w:val="20"/>
                <w:szCs w:val="20"/>
                <w:lang w:val="en-US" w:eastAsia="el-GR"/>
              </w:rPr>
              <m:t>perm</m:t>
            </m:r>
          </m:sub>
        </m:sSub>
      </m:oMath>
      <w:r w:rsidRPr="00762E65">
        <w:rPr>
          <w:rFonts w:ascii="Times New Roman" w:eastAsia="Times New Roman" w:hAnsi="Times New Roman" w:cs="Times New Roman"/>
          <w:color w:val="000000"/>
          <w:sz w:val="20"/>
          <w:szCs w:val="20"/>
          <w:lang w:val="en-US" w:eastAsia="el-GR"/>
        </w:rPr>
        <w:t> (stable gains).</w:t>
      </w:r>
    </w:p>
    <w:p w14:paraId="7242457E" w14:textId="77777777" w:rsidR="008250A4"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44F956AD">
          <v:rect id="_x0000_i1034" alt="" style="width:415.3pt;height:.05pt;mso-width-percent:0;mso-height-percent:0;mso-width-percent:0;mso-height-percent:0" o:hralign="center" o:hrstd="t" o:hr="t" fillcolor="#a0a0a0" stroked="f"/>
        </w:pict>
      </w:r>
    </w:p>
    <w:p w14:paraId="7370E795" w14:textId="77777777" w:rsidR="008250A4" w:rsidRPr="00762E65" w:rsidRDefault="008250A4" w:rsidP="00762E65">
      <w:pPr>
        <w:spacing w:before="100" w:beforeAutospacing="1" w:after="100" w:afterAutospacing="1" w:line="480" w:lineRule="auto"/>
        <w:outlineLvl w:val="2"/>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lastRenderedPageBreak/>
        <w:t>8.2 Engraftment probability lift</w:t>
      </w:r>
    </w:p>
    <w:p w14:paraId="4D714639" w14:textId="77777777" w:rsidR="008250A4" w:rsidRPr="00762E65" w:rsidRDefault="008250A4" w:rsidP="00762E65">
      <w:pPr>
        <w:spacing w:after="0" w:line="480" w:lineRule="auto"/>
        <w:rPr>
          <w:rFonts w:ascii="Times New Roman" w:eastAsia="Times New Roman" w:hAnsi="Times New Roman" w:cs="Times New Roman"/>
          <w:sz w:val="20"/>
          <w:szCs w:val="20"/>
          <w:lang w:val="en-US" w:eastAsia="el-GR"/>
        </w:rPr>
      </w:pPr>
      <m:oMathPara>
        <m:oMath>
          <m:r>
            <m:rPr>
              <m:sty m:val="p"/>
            </m:rPr>
            <w:rPr>
              <w:rFonts w:ascii="Cambria Math" w:eastAsia="Times New Roman" w:hAnsi="Cambria Math" w:cs="Times New Roman"/>
              <w:sz w:val="20"/>
              <w:szCs w:val="20"/>
              <w:lang w:eastAsia="el-GR"/>
            </w:rPr>
            <m:t>Δ</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P</m:t>
              </m:r>
            </m:e>
            <m:sub>
              <m:r>
                <m:rPr>
                  <m:nor/>
                </m:rPr>
                <w:rPr>
                  <w:rFonts w:ascii="Times New Roman" w:eastAsia="Times New Roman" w:hAnsi="Times New Roman" w:cs="Times New Roman"/>
                  <w:sz w:val="20"/>
                  <w:szCs w:val="20"/>
                  <w:lang w:val="en-US" w:eastAsia="el-GR"/>
                </w:rPr>
                <m:t>eng,abs</m:t>
              </m:r>
            </m:sub>
          </m:sSub>
          <m:r>
            <m:rPr>
              <m:sty m:val="p"/>
            </m:rP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val="en-US" w:eastAsia="el-GR"/>
            </w:rPr>
            <m:t>≥+5</m:t>
          </m:r>
          <m:r>
            <m:rPr>
              <m:nor/>
            </m:rPr>
            <w:rPr>
              <w:rFonts w:ascii="Times New Roman" w:eastAsia="Times New Roman" w:hAnsi="Times New Roman" w:cs="Times New Roman"/>
              <w:sz w:val="20"/>
              <w:szCs w:val="20"/>
              <w:lang w:val="en-US" w:eastAsia="el-GR"/>
            </w:rPr>
            <m:t xml:space="preserve"> percentage points (absolute)</m:t>
          </m:r>
          <m:r>
            <m:rPr>
              <m:sty m:val="p"/>
            </m:rPr>
            <w:rPr>
              <w:rFonts w:ascii="Cambria Math" w:eastAsia="Times New Roman" w:hAnsi="Cambria Math" w:cs="Times New Roman"/>
              <w:sz w:val="20"/>
              <w:szCs w:val="20"/>
              <w:lang w:val="en-US" w:eastAsia="el-GR"/>
            </w:rPr>
            <w:br/>
          </m:r>
        </m:oMath>
      </m:oMathPara>
    </w:p>
    <w:p w14:paraId="0D9FE5BB"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The predicted absolute improvement in engraftment probability for a borderline adult recipient (baseline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P</m:t>
            </m:r>
          </m:e>
          <m:sub>
            <m:r>
              <m:rPr>
                <m:nor/>
              </m:rPr>
              <w:rPr>
                <w:rFonts w:ascii="Times New Roman" w:eastAsia="Times New Roman" w:hAnsi="Times New Roman" w:cs="Times New Roman"/>
                <w:sz w:val="20"/>
                <w:szCs w:val="20"/>
                <w:lang w:val="en-US" w:eastAsia="el-GR"/>
              </w:rPr>
              <m:t>eng</m:t>
            </m:r>
          </m:sub>
        </m:sSub>
        <m:r>
          <w:rPr>
            <w:rFonts w:ascii="Cambria Math" w:eastAsia="Times New Roman" w:hAnsi="Cambria Math" w:cs="Times New Roman"/>
            <w:sz w:val="20"/>
            <w:szCs w:val="20"/>
            <w:lang w:val="en-US" w:eastAsia="el-GR"/>
          </w:rPr>
          <m:t>∼0.15-0.25</m:t>
        </m:r>
      </m:oMath>
      <w:r w:rsidRPr="00762E65">
        <w:rPr>
          <w:rFonts w:ascii="Times New Roman" w:eastAsia="Times New Roman" w:hAnsi="Times New Roman" w:cs="Times New Roman"/>
          <w:color w:val="000000"/>
          <w:sz w:val="20"/>
          <w:szCs w:val="20"/>
          <w:lang w:val="en-US" w:eastAsia="el-GR"/>
        </w:rPr>
        <w:t>) must be at least +5 percentage points.</w:t>
      </w:r>
    </w:p>
    <w:p w14:paraId="4A3CF56C"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This formalizes the “turn a near-miss into a clinically acceptable graft” requirement and is directly tied to the </w:t>
      </w:r>
      <m:oMath>
        <m:r>
          <w:rPr>
            <w:rFonts w:ascii="Cambria Math" w:eastAsia="Times New Roman" w:hAnsi="Cambria Math" w:cs="Times New Roman"/>
            <w:sz w:val="20"/>
            <w:szCs w:val="20"/>
            <w:lang w:eastAsia="el-GR"/>
          </w:rPr>
          <m:t>g</m:t>
        </m:r>
      </m:oMath>
      <w:r w:rsidRPr="00762E65">
        <w:rPr>
          <w:rFonts w:ascii="Times New Roman" w:eastAsia="Times New Roman" w:hAnsi="Times New Roman" w:cs="Times New Roman"/>
          <w:color w:val="000000"/>
          <w:sz w:val="20"/>
          <w:szCs w:val="20"/>
          <w:lang w:val="en-US" w:eastAsia="el-GR"/>
        </w:rPr>
        <w:t>-driven logistic model in Section 5.6.</w:t>
      </w:r>
    </w:p>
    <w:p w14:paraId="1FA01CCF"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If 8.1 or 8.2 is not met → FAIL (even if Sections 6 and 7 passed).</w:t>
      </w:r>
    </w:p>
    <w:p w14:paraId="5C7DEC3E"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Entangled decision-offline guarantee:</w:t>
      </w:r>
      <w:r w:rsidRPr="00762E65">
        <w:rPr>
          <w:rFonts w:ascii="Times New Roman" w:eastAsia="Times New Roman" w:hAnsi="Times New Roman" w:cs="Times New Roman"/>
          <w:color w:val="000000"/>
          <w:sz w:val="20"/>
          <w:szCs w:val="20"/>
          <w:lang w:val="en-US" w:eastAsia="el-GR"/>
        </w:rPr>
        <w:br/>
        <w:t>Even when </w:t>
      </w:r>
      <m:oMath>
        <m:r>
          <w:rPr>
            <w:rFonts w:ascii="Cambria Math" w:eastAsia="Times New Roman" w:hAnsi="Cambria Math" w:cs="Times New Roman"/>
            <w:sz w:val="20"/>
            <w:szCs w:val="20"/>
            <w:lang w:eastAsia="el-GR"/>
          </w:rPr>
          <m:t>g</m:t>
        </m:r>
      </m:oMath>
      <w:r w:rsidRPr="00762E65">
        <w:rPr>
          <w:rFonts w:ascii="Times New Roman" w:eastAsia="Times New Roman" w:hAnsi="Times New Roman" w:cs="Times New Roman"/>
          <w:color w:val="000000"/>
          <w:sz w:val="20"/>
          <w:szCs w:val="20"/>
          <w:lang w:val="en-US" w:eastAsia="el-GR"/>
        </w:rPr>
        <w:t> and </w:t>
      </w:r>
      <m:oMath>
        <m:r>
          <m:rPr>
            <m:sty m:val="p"/>
          </m:rPr>
          <w:rPr>
            <w:rFonts w:ascii="Cambria Math" w:eastAsia="Times New Roman" w:hAnsi="Cambria Math" w:cs="Times New Roman"/>
            <w:sz w:val="20"/>
            <w:szCs w:val="20"/>
            <w:lang w:eastAsia="el-GR"/>
          </w:rPr>
          <m:t>Δ</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P</m:t>
            </m:r>
          </m:e>
          <m:sub>
            <m:r>
              <m:rPr>
                <m:nor/>
              </m:rPr>
              <w:rPr>
                <w:rFonts w:ascii="Times New Roman" w:eastAsia="Times New Roman" w:hAnsi="Times New Roman" w:cs="Times New Roman"/>
                <w:sz w:val="20"/>
                <w:szCs w:val="20"/>
                <w:lang w:val="en-US" w:eastAsia="el-GR"/>
              </w:rPr>
              <m:t>eng,abs</m:t>
            </m:r>
          </m:sub>
        </m:sSub>
      </m:oMath>
      <w:r w:rsidRPr="00762E65">
        <w:rPr>
          <w:rFonts w:ascii="Times New Roman" w:eastAsia="Times New Roman" w:hAnsi="Times New Roman" w:cs="Times New Roman"/>
          <w:color w:val="000000"/>
          <w:sz w:val="20"/>
          <w:szCs w:val="20"/>
          <w:lang w:val="en-US" w:eastAsia="el-GR"/>
        </w:rPr>
        <w:t> are computed using quantum-assisted inference, the computation remains </w:t>
      </w:r>
      <w:r w:rsidRPr="00762E65">
        <w:rPr>
          <w:rFonts w:ascii="Times New Roman" w:eastAsia="Times New Roman" w:hAnsi="Times New Roman" w:cs="Times New Roman"/>
          <w:b/>
          <w:bCs/>
          <w:color w:val="000000"/>
          <w:sz w:val="20"/>
          <w:szCs w:val="20"/>
          <w:lang w:val="en-US" w:eastAsia="el-GR"/>
        </w:rPr>
        <w:t>decisional-offline</w:t>
      </w:r>
      <w:r w:rsidRPr="00762E65">
        <w:rPr>
          <w:rFonts w:ascii="Times New Roman" w:eastAsia="Times New Roman" w:hAnsi="Times New Roman" w:cs="Times New Roman"/>
          <w:color w:val="000000"/>
          <w:sz w:val="20"/>
          <w:szCs w:val="20"/>
          <w:lang w:val="en-US" w:eastAsia="el-GR"/>
        </w:rPr>
        <w:t>. Formally, the clinical selection action </w:t>
      </w:r>
      <m:oMath>
        <m:r>
          <m:rPr>
            <m:scr m:val="script"/>
          </m:rPr>
          <w:rPr>
            <w:rFonts w:ascii="Cambria Math" w:eastAsia="Times New Roman" w:hAnsi="Cambria Math" w:cs="Times New Roman"/>
            <w:sz w:val="20"/>
            <w:szCs w:val="20"/>
            <w:lang w:eastAsia="el-GR"/>
          </w:rPr>
          <m:t>D</m:t>
        </m:r>
      </m:oMath>
      <w:r w:rsidRPr="00762E65">
        <w:rPr>
          <w:rFonts w:ascii="Times New Roman" w:eastAsia="Times New Roman" w:hAnsi="Times New Roman" w:cs="Times New Roman"/>
          <w:color w:val="000000"/>
          <w:sz w:val="20"/>
          <w:szCs w:val="20"/>
          <w:lang w:val="en-US" w:eastAsia="el-GR"/>
        </w:rPr>
        <w:t> is prohibited from depending on these outputs in real time:</w:t>
      </w:r>
    </w:p>
    <w:p w14:paraId="65DCE575" w14:textId="77777777" w:rsidR="008250A4" w:rsidRPr="00762E65" w:rsidRDefault="008250A4" w:rsidP="00762E65">
      <w:pPr>
        <w:spacing w:after="0" w:line="480" w:lineRule="auto"/>
        <w:rPr>
          <w:rFonts w:ascii="Times New Roman" w:eastAsia="Times New Roman" w:hAnsi="Times New Roman" w:cs="Times New Roman"/>
          <w:sz w:val="20"/>
          <w:szCs w:val="20"/>
          <w:lang w:val="en-US" w:eastAsia="el-GR"/>
        </w:rPr>
      </w:pPr>
      <m:oMathPara>
        <m:oMath>
          <m:r>
            <m:rPr>
              <m:scr m:val="script"/>
            </m:rPr>
            <w:rPr>
              <w:rFonts w:ascii="Cambria Math" w:eastAsia="Times New Roman" w:hAnsi="Cambria Math" w:cs="Times New Roman"/>
              <w:sz w:val="20"/>
              <w:szCs w:val="20"/>
              <w:lang w:eastAsia="el-GR"/>
            </w:rPr>
            <m:t>D</m:t>
          </m:r>
          <m:r>
            <m:rPr>
              <m:nor/>
            </m:rPr>
            <w:rPr>
              <w:rFonts w:ascii="Times New Roman" w:eastAsia="Times New Roman" w:hAnsi="Times New Roman" w:cs="Times New Roman"/>
              <w:sz w:val="20"/>
              <w:szCs w:val="20"/>
              <w:lang w:val="en-US" w:eastAsia="el-GR"/>
            </w:rPr>
            <m:t xml:space="preserve"> </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 ⁣ ⁣</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xml:space="preserve"> </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g</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eastAsia="el-GR"/>
            </w:rPr>
            <m:t>Δ</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P</m:t>
              </m:r>
            </m:e>
            <m:sub>
              <m:r>
                <m:rPr>
                  <m:nor/>
                </m:rPr>
                <w:rPr>
                  <w:rFonts w:ascii="Times New Roman" w:eastAsia="Times New Roman" w:hAnsi="Times New Roman" w:cs="Times New Roman"/>
                  <w:sz w:val="20"/>
                  <w:szCs w:val="20"/>
                  <w:lang w:val="en-US" w:eastAsia="el-GR"/>
                </w:rPr>
                <m:t>eng,abs</m:t>
              </m:r>
            </m:sub>
          </m:sSub>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xml:space="preserve"> </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xml:space="preserve"> SoC criteria</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665B98A9" w14:textId="77777777" w:rsidR="008250A4" w:rsidRPr="00762E65" w:rsidRDefault="008250A4"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ensuring the analysis quantifies expected impact without becoming a bedside triage engine.</w:t>
      </w:r>
    </w:p>
    <w:p w14:paraId="7039C0D3" w14:textId="77777777" w:rsidR="00910AD3"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366DFD13">
          <v:rect id="_x0000_i1033" alt="" style="width:415.3pt;height:.05pt;mso-width-percent:0;mso-height-percent:0;mso-width-percent:0;mso-height-percent:0" o:hralign="center" o:hrstd="t" o:hr="t" fillcolor="#a0a0a0" stroked="f"/>
        </w:pict>
      </w:r>
    </w:p>
    <w:p w14:paraId="2370FBBE" w14:textId="77777777" w:rsidR="002031F7" w:rsidRPr="00762E65" w:rsidRDefault="002031F7" w:rsidP="00762E65">
      <w:pPr>
        <w:spacing w:before="100" w:beforeAutospacing="1" w:after="100" w:afterAutospacing="1" w:line="480" w:lineRule="auto"/>
        <w:outlineLvl w:val="1"/>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9. Required Batch Release Sheet</w:t>
      </w:r>
    </w:p>
    <w:p w14:paraId="40766949"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For every thawed lot evaluated under this SOP, QA/Validator must generate a structured release sheet containing the items below. In the quantum-permutation framework, the release sheet is not only a checklist but a </w:t>
      </w:r>
      <w:r w:rsidRPr="00762E65">
        <w:rPr>
          <w:rFonts w:ascii="Times New Roman" w:eastAsia="Times New Roman" w:hAnsi="Times New Roman" w:cs="Times New Roman"/>
          <w:b/>
          <w:bCs/>
          <w:color w:val="000000"/>
          <w:sz w:val="20"/>
          <w:szCs w:val="20"/>
          <w:lang w:val="en-US" w:eastAsia="el-GR"/>
        </w:rPr>
        <w:t>verifiable measurement transcript</w:t>
      </w:r>
      <w:r w:rsidRPr="00762E65">
        <w:rPr>
          <w:rFonts w:ascii="Times New Roman" w:eastAsia="Times New Roman" w:hAnsi="Times New Roman" w:cs="Times New Roman"/>
          <w:color w:val="000000"/>
          <w:sz w:val="20"/>
          <w:szCs w:val="20"/>
          <w:lang w:val="en-US" w:eastAsia="el-GR"/>
        </w:rPr>
        <w:t> linking (i) the physical thaw trajectory, (ii) the permutation-robust analytics, and (iii) the entangled biology readouts into a single auditable record.</w:t>
      </w:r>
    </w:p>
    <w:p w14:paraId="19B1F761"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We define a joint “batch state” over telemetry, computations, and biology:</w:t>
      </w:r>
    </w:p>
    <w:p w14:paraId="5B6C0041" w14:textId="77777777" w:rsidR="002031F7" w:rsidRPr="00762E65" w:rsidRDefault="002031F7" w:rsidP="00762E65">
      <w:pPr>
        <w:spacing w:after="0" w:line="480" w:lineRule="auto"/>
        <w:rPr>
          <w:rFonts w:ascii="Times New Roman" w:eastAsia="Times New Roman" w:hAnsi="Times New Roman" w:cs="Times New Roman"/>
          <w:sz w:val="20"/>
          <w:szCs w:val="20"/>
          <w:lang w:val="en-US" w:eastAsia="el-GR"/>
        </w:rPr>
      </w:pPr>
      <m:oMathPara>
        <m:oMath>
          <m:r>
            <m:rPr>
              <m:sty m:val="p"/>
            </m:rPr>
            <w:rPr>
              <w:rFonts w:ascii="Cambria Math" w:eastAsia="Times New Roman" w:hAnsi="Cambria Math" w:cs="Times New Roman"/>
              <w:sz w:val="20"/>
              <w:szCs w:val="20"/>
              <w:lang w:eastAsia="el-GR"/>
            </w:rPr>
            <m:t>Ω</m:t>
          </m:r>
          <m:r>
            <m:rPr>
              <m:nor/>
            </m:rPr>
            <w:rPr>
              <w:rFonts w:ascii="Times New Roman" w:eastAsia="Times New Roman" w:hAnsi="Times New Roman" w:cs="Times New Roman"/>
              <w:sz w:val="20"/>
              <w:szCs w:val="20"/>
              <w:lang w:val="en-US" w:eastAsia="el-GR"/>
            </w:rPr>
            <m:t>  </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m:t>
          </m:r>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val="en-US" w:eastAsia="el-GR"/>
                </w:rPr>
                <m:t>H</m:t>
              </m:r>
            </m:e>
            <m:sub>
              <m:r>
                <m:rPr>
                  <m:nor/>
                </m:rPr>
                <w:rPr>
                  <w:rFonts w:ascii="Times New Roman" w:eastAsia="Times New Roman" w:hAnsi="Times New Roman" w:cs="Times New Roman"/>
                  <w:sz w:val="20"/>
                  <w:szCs w:val="20"/>
                  <w:lang w:val="en-US" w:eastAsia="el-GR"/>
                </w:rPr>
                <m:t>phys</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val="en-US" w:eastAsia="el-GR"/>
                </w:rPr>
                <m:t>H</m:t>
              </m:r>
            </m:e>
            <m:sub>
              <m:r>
                <m:rPr>
                  <m:nor/>
                </m:rPr>
                <w:rPr>
                  <w:rFonts w:ascii="Times New Roman" w:eastAsia="Times New Roman" w:hAnsi="Times New Roman" w:cs="Times New Roman"/>
                  <w:sz w:val="20"/>
                  <w:szCs w:val="20"/>
                  <w:lang w:val="en-US" w:eastAsia="el-GR"/>
                </w:rPr>
                <m:t>ana</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val="en-US" w:eastAsia="el-GR"/>
                </w:rPr>
                <m:t>H</m:t>
              </m:r>
            </m:e>
            <m:sub>
              <m:r>
                <m:rPr>
                  <m:nor/>
                </m:rPr>
                <w:rPr>
                  <w:rFonts w:ascii="Times New Roman" w:eastAsia="Times New Roman" w:hAnsi="Times New Roman" w:cs="Times New Roman"/>
                  <w:sz w:val="20"/>
                  <w:szCs w:val="20"/>
                  <w:lang w:val="en-US" w:eastAsia="el-GR"/>
                </w:rPr>
                <m:t>bio</m:t>
              </m:r>
            </m:sub>
          </m:sSub>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5952AA68"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and require that every scalar reported in Sections 9.1–9.6 can be recovered as an expectation of an associated observable </w:t>
      </w:r>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O</m:t>
                </m:r>
              </m:e>
            </m:acc>
          </m:e>
          <m:sub>
            <m:r>
              <w:rPr>
                <w:rFonts w:ascii="Cambria Math" w:eastAsia="Times New Roman" w:hAnsi="Cambria Math" w:cs="Times New Roman"/>
                <w:sz w:val="20"/>
                <w:szCs w:val="20"/>
                <w:lang w:eastAsia="el-GR"/>
              </w:rPr>
              <m:t>j</m:t>
            </m:r>
          </m:sub>
        </m:sSub>
      </m:oMath>
      <w:r w:rsidRPr="00762E65">
        <w:rPr>
          <w:rFonts w:ascii="Times New Roman" w:eastAsia="Times New Roman" w:hAnsi="Times New Roman" w:cs="Times New Roman"/>
          <w:color w:val="000000"/>
          <w:sz w:val="20"/>
          <w:szCs w:val="20"/>
          <w:lang w:val="en-US" w:eastAsia="el-GR"/>
        </w:rPr>
        <w:t>:</w:t>
      </w:r>
    </w:p>
    <w:p w14:paraId="53604E18" w14:textId="77777777" w:rsidR="002031F7"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x</m:t>
              </m:r>
            </m:e>
            <m:sub>
              <m:r>
                <w:rPr>
                  <w:rFonts w:ascii="Cambria Math" w:eastAsia="Times New Roman" w:hAnsi="Cambria Math" w:cs="Times New Roman"/>
                  <w:sz w:val="20"/>
                  <w:szCs w:val="20"/>
                  <w:lang w:eastAsia="el-GR"/>
                </w:rPr>
                <m:t>j</m:t>
              </m:r>
            </m:sub>
          </m:sSub>
          <m:r>
            <m:rPr>
              <m:nor/>
            </m:rPr>
            <w:rPr>
              <w:rFonts w:ascii="Times New Roman" w:eastAsia="Times New Roman" w:hAnsi="Times New Roman" w:cs="Times New Roman"/>
              <w:sz w:val="20"/>
              <w:szCs w:val="20"/>
              <w:lang w:val="en-US" w:eastAsia="el-GR"/>
            </w:rPr>
            <m:t>  </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m:t>
          </m:r>
          <m:r>
            <w:rPr>
              <w:rFonts w:ascii="Cambria Math" w:eastAsia="Times New Roman" w:hAnsi="Cambria Math" w:cs="Times New Roman"/>
              <w:sz w:val="20"/>
              <w:szCs w:val="20"/>
              <w:lang w:eastAsia="el-GR"/>
            </w:rPr>
            <m:t>⟨</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O</m:t>
                  </m:r>
                </m:e>
              </m:acc>
            </m:e>
            <m:sub>
              <m:r>
                <w:rPr>
                  <w:rFonts w:ascii="Cambria Math" w:eastAsia="Times New Roman" w:hAnsi="Cambria Math" w:cs="Times New Roman"/>
                  <w:sz w:val="20"/>
                  <w:szCs w:val="20"/>
                  <w:lang w:eastAsia="el-GR"/>
                </w:rPr>
                <m:t>j</m:t>
              </m:r>
            </m:sub>
          </m:sSub>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m:t>
              </m:r>
            </m:e>
            <m:sub>
              <m:r>
                <m:rPr>
                  <m:sty m:val="p"/>
                </m:rPr>
                <w:rPr>
                  <w:rFonts w:ascii="Cambria Math" w:eastAsia="Times New Roman" w:hAnsi="Cambria Math" w:cs="Times New Roman"/>
                  <w:sz w:val="20"/>
                  <w:szCs w:val="20"/>
                  <w:lang w:eastAsia="el-GR"/>
                </w:rPr>
                <m:t>Ω</m:t>
              </m:r>
            </m:sub>
          </m:sSub>
          <m:r>
            <m:rPr>
              <m:nor/>
            </m:rPr>
            <w:rPr>
              <w:rFonts w:ascii="Times New Roman" w:eastAsia="Times New Roman" w:hAnsi="Times New Roman" w:cs="Times New Roman"/>
              <w:sz w:val="20"/>
              <w:szCs w:val="20"/>
              <w:lang w:val="en-US" w:eastAsia="el-GR"/>
            </w:rPr>
            <m:t>  </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m:t>
          </m:r>
          <m:r>
            <m:rPr>
              <m:sty m:val="p"/>
            </m:rPr>
            <w:rPr>
              <w:rFonts w:ascii="Cambria Math" w:eastAsia="Times New Roman" w:hAnsi="Cambria Math" w:cs="Times New Roman"/>
              <w:sz w:val="20"/>
              <w:szCs w:val="20"/>
              <w:lang w:val="en-US" w:eastAsia="el-GR"/>
            </w:rPr>
            <m:t>Tr</m:t>
          </m:r>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r>
                <m:rPr>
                  <m:sty m:val="p"/>
                </m:rPr>
                <w:rPr>
                  <w:rFonts w:ascii="Cambria Math" w:eastAsia="Times New Roman" w:hAnsi="Cambria Math" w:cs="Times New Roman"/>
                  <w:sz w:val="20"/>
                  <w:szCs w:val="20"/>
                  <w:lang w:eastAsia="el-GR"/>
                </w:rPr>
                <m:t>Ω</m:t>
              </m:r>
              <m:r>
                <m:rPr>
                  <m:nor/>
                </m:rPr>
                <w:rPr>
                  <w:rFonts w:ascii="Times New Roman" w:eastAsia="Times New Roman" w:hAnsi="Times New Roman" w:cs="Times New Roman"/>
                  <w:sz w:val="20"/>
                  <w:szCs w:val="20"/>
                  <w:lang w:val="en-US" w:eastAsia="el-GR"/>
                </w:rPr>
                <m:t> </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O</m:t>
                      </m:r>
                    </m:e>
                  </m:acc>
                </m:e>
                <m:sub>
                  <m:r>
                    <w:rPr>
                      <w:rFonts w:ascii="Cambria Math" w:eastAsia="Times New Roman" w:hAnsi="Cambria Math" w:cs="Times New Roman"/>
                      <w:sz w:val="20"/>
                      <w:szCs w:val="20"/>
                      <w:lang w:eastAsia="el-GR"/>
                    </w:rPr>
                    <m:t>j</m:t>
                  </m:r>
                </m:sub>
              </m:sSub>
            </m:e>
          </m:d>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30A0C14A"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with permutation invariance enforced when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x</m:t>
            </m:r>
          </m:e>
          <m:sub>
            <m:r>
              <w:rPr>
                <w:rFonts w:ascii="Cambria Math" w:eastAsia="Times New Roman" w:hAnsi="Cambria Math" w:cs="Times New Roman"/>
                <w:sz w:val="20"/>
                <w:szCs w:val="20"/>
                <w:lang w:eastAsia="el-GR"/>
              </w:rPr>
              <m:t>j</m:t>
            </m:r>
          </m:sub>
        </m:sSub>
      </m:oMath>
      <w:r w:rsidRPr="00762E65">
        <w:rPr>
          <w:rFonts w:ascii="Times New Roman" w:eastAsia="Times New Roman" w:hAnsi="Times New Roman" w:cs="Times New Roman"/>
          <w:color w:val="000000"/>
          <w:sz w:val="20"/>
          <w:szCs w:val="20"/>
          <w:lang w:val="en-US" w:eastAsia="el-GR"/>
        </w:rPr>
        <w:t> is aggregated over exchangeable sensors/coupons/replicates.</w:t>
      </w:r>
    </w:p>
    <w:p w14:paraId="2224142B" w14:textId="77777777" w:rsidR="002031F7" w:rsidRPr="00762E65" w:rsidRDefault="002031F7" w:rsidP="00762E65">
      <w:pPr>
        <w:spacing w:before="100" w:beforeAutospacing="1" w:after="100" w:afterAutospacing="1" w:line="480" w:lineRule="auto"/>
        <w:outlineLvl w:val="2"/>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9.1 Thermal traverse</w:t>
      </w:r>
    </w:p>
    <w:p w14:paraId="5D2678C1"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 </w:t>
      </w:r>
      <m:oMath>
        <m:r>
          <m:rPr>
            <m:sty m:val="p"/>
          </m:rPr>
          <w:rPr>
            <w:rFonts w:ascii="Cambria Math" w:eastAsia="Times New Roman" w:hAnsi="Cambria Math" w:cs="Times New Roman"/>
            <w:sz w:val="20"/>
            <w:szCs w:val="20"/>
            <w:lang w:val="en-US" w:eastAsia="el-GR"/>
          </w:rPr>
          <m:t>min</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dT</m:t>
        </m:r>
        <m:r>
          <m:rPr>
            <m:sty m:val="p"/>
          </m:rP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dt</m:t>
        </m:r>
        <m:r>
          <w:rPr>
            <w:rFonts w:ascii="Cambria Math" w:eastAsia="Times New Roman" w:hAnsi="Cambria Math" w:cs="Times New Roman"/>
            <w:sz w:val="20"/>
            <w:szCs w:val="20"/>
            <w:lang w:val="en-US" w:eastAsia="el-GR"/>
          </w:rPr>
          <m:t>)</m:t>
        </m:r>
      </m:oMath>
      <w:r w:rsidRPr="00762E65">
        <w:rPr>
          <w:rFonts w:ascii="Times New Roman" w:eastAsia="Times New Roman" w:hAnsi="Times New Roman" w:cs="Times New Roman"/>
          <w:color w:val="000000"/>
          <w:sz w:val="20"/>
          <w:szCs w:val="20"/>
          <w:lang w:val="en-US" w:eastAsia="el-GR"/>
        </w:rPr>
        <w:t> across (T_g \pm 15\,^\circ\text{C}) (°C/min).</w:t>
      </w:r>
      <w:r w:rsidRPr="00762E65">
        <w:rPr>
          <w:rFonts w:ascii="Times New Roman" w:eastAsia="Times New Roman" w:hAnsi="Times New Roman" w:cs="Times New Roman"/>
          <w:color w:val="000000"/>
          <w:sz w:val="20"/>
          <w:szCs w:val="20"/>
          <w:lang w:val="en-US" w:eastAsia="el-GR"/>
        </w:rPr>
        <w:br/>
        <w:t>•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t</m:t>
            </m:r>
          </m:e>
          <m:sub>
            <m:r>
              <m:rPr>
                <m:nor/>
              </m:rPr>
              <w:rPr>
                <w:rFonts w:ascii="Times New Roman" w:eastAsia="Times New Roman" w:hAnsi="Times New Roman" w:cs="Times New Roman"/>
                <w:sz w:val="20"/>
                <w:szCs w:val="20"/>
                <w:lang w:val="en-US" w:eastAsia="el-GR"/>
              </w:rPr>
              <m:t>band</m:t>
            </m:r>
          </m:sub>
        </m:sSub>
      </m:oMath>
      <w:r w:rsidRPr="00762E65">
        <w:rPr>
          <w:rFonts w:ascii="Times New Roman" w:eastAsia="Times New Roman" w:hAnsi="Times New Roman" w:cs="Times New Roman"/>
          <w:color w:val="000000"/>
          <w:sz w:val="20"/>
          <w:szCs w:val="20"/>
          <w:lang w:val="en-US" w:eastAsia="el-GR"/>
        </w:rPr>
        <w:t> (s).</w:t>
      </w:r>
      <w:r w:rsidRPr="00762E65">
        <w:rPr>
          <w:rFonts w:ascii="Times New Roman" w:eastAsia="Times New Roman" w:hAnsi="Times New Roman" w:cs="Times New Roman"/>
          <w:color w:val="000000"/>
          <w:sz w:val="20"/>
          <w:szCs w:val="20"/>
          <w:lang w:val="en-US" w:eastAsia="el-GR"/>
        </w:rPr>
        <w:br/>
        <w:t>• </w:t>
      </w:r>
      <m:oMath>
        <m:r>
          <m:rPr>
            <m:nor/>
          </m:rPr>
          <w:rPr>
            <w:rFonts w:ascii="Times New Roman" w:eastAsia="Times New Roman" w:hAnsi="Times New Roman" w:cs="Times New Roman"/>
            <w:sz w:val="20"/>
            <w:szCs w:val="20"/>
            <w:lang w:val="en-US" w:eastAsia="el-GR"/>
          </w:rPr>
          <m:t>fast_traverse_ok</m:t>
        </m:r>
      </m:oMath>
      <w:r w:rsidRPr="00762E65">
        <w:rPr>
          <w:rFonts w:ascii="Times New Roman" w:eastAsia="Times New Roman" w:hAnsi="Times New Roman" w:cs="Times New Roman"/>
          <w:color w:val="000000"/>
          <w:sz w:val="20"/>
          <w:szCs w:val="20"/>
          <w:lang w:val="en-US" w:eastAsia="el-GR"/>
        </w:rPr>
        <w:t> (TRUE/FALSE).</w:t>
      </w:r>
    </w:p>
    <w:p w14:paraId="27F37ABA"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Quantum traverse encoding (entangled traverse observable):</w:t>
      </w:r>
      <w:r w:rsidRPr="00762E65">
        <w:rPr>
          <w:rFonts w:ascii="Times New Roman" w:eastAsia="Times New Roman" w:hAnsi="Times New Roman" w:cs="Times New Roman"/>
          <w:color w:val="000000"/>
          <w:sz w:val="20"/>
          <w:szCs w:val="20"/>
          <w:lang w:val="en-US" w:eastAsia="el-GR"/>
        </w:rPr>
        <w:br/>
        <w:t>Let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i</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oMath>
      <w:r w:rsidRPr="00762E65">
        <w:rPr>
          <w:rFonts w:ascii="Times New Roman" w:eastAsia="Times New Roman" w:hAnsi="Times New Roman" w:cs="Times New Roman"/>
          <w:color w:val="000000"/>
          <w:sz w:val="20"/>
          <w:szCs w:val="20"/>
          <w:lang w:val="en-US" w:eastAsia="el-GR"/>
        </w:rPr>
        <w:t> denote the temperature trace at voxel/sensor </w:t>
      </w:r>
      <m:oMath>
        <m:r>
          <w:rPr>
            <w:rFonts w:ascii="Cambria Math" w:eastAsia="Times New Roman" w:hAnsi="Cambria Math" w:cs="Times New Roman"/>
            <w:sz w:val="20"/>
            <w:szCs w:val="20"/>
            <w:lang w:eastAsia="el-GR"/>
          </w:rPr>
          <m:t>i</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1..</m:t>
        </m:r>
        <m:r>
          <w:rPr>
            <w:rFonts w:ascii="Cambria Math" w:eastAsia="Times New Roman" w:hAnsi="Cambria Math" w:cs="Times New Roman"/>
            <w:sz w:val="20"/>
            <w:szCs w:val="20"/>
            <w:lang w:eastAsia="el-GR"/>
          </w:rPr>
          <m:t>N</m:t>
        </m:r>
      </m:oMath>
      <w:r w:rsidRPr="00762E65">
        <w:rPr>
          <w:rFonts w:ascii="Times New Roman" w:eastAsia="Times New Roman" w:hAnsi="Times New Roman" w:cs="Times New Roman"/>
          <w:color w:val="000000"/>
          <w:sz w:val="20"/>
          <w:szCs w:val="20"/>
          <w:lang w:val="en-US" w:eastAsia="el-GR"/>
        </w:rPr>
        <w:t>. Define the permutation-symmetric aggregate:</w:t>
      </w:r>
    </w:p>
    <w:p w14:paraId="42B7F9A7" w14:textId="77777777" w:rsidR="002031F7"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d>
            <m:dPr>
              <m:endChr m:val=""/>
              <m:ctrlPr>
                <w:rPr>
                  <w:rFonts w:ascii="Cambria Math" w:eastAsia="Times New Roman" w:hAnsi="Cambria Math" w:cs="Times New Roman"/>
                  <w:sz w:val="20"/>
                  <w:szCs w:val="20"/>
                  <w:lang w:eastAsia="el-GR"/>
                </w:rPr>
              </m:ctrlPr>
            </m:dPr>
            <m:e>
              <m:r>
                <m:rPr>
                  <m:sty m:val="p"/>
                </m:rPr>
                <w:rPr>
                  <w:rFonts w:ascii="Cambria Math" w:eastAsia="Times New Roman" w:hAnsi="Cambria Math" w:cs="Times New Roman"/>
                  <w:sz w:val="20"/>
                  <w:szCs w:val="20"/>
                  <w:lang w:val="en-US" w:eastAsia="el-GR"/>
                </w:rPr>
                <m:t>min</m:t>
              </m:r>
              <m:r>
                <w:rPr>
                  <w:rFonts w:ascii="Cambria Math" w:eastAsia="Times New Roman" w:hAnsi="Cambria Math" w:cs="Times New Roman"/>
                  <w:sz w:val="20"/>
                  <w:szCs w:val="20"/>
                  <w:lang w:val="en-US" w:eastAsia="el-GR"/>
                </w:rPr>
                <m:t>⁡</m:t>
              </m:r>
              <m:f>
                <m:fPr>
                  <m:ctrlPr>
                    <w:rPr>
                      <w:rFonts w:ascii="Cambria Math" w:eastAsia="Times New Roman" w:hAnsi="Cambria Math" w:cs="Times New Roman"/>
                      <w:sz w:val="20"/>
                      <w:szCs w:val="20"/>
                      <w:lang w:eastAsia="el-GR"/>
                    </w:rPr>
                  </m:ctrlPr>
                </m:fPr>
                <m:num>
                  <m:r>
                    <w:rPr>
                      <w:rFonts w:ascii="Cambria Math" w:eastAsia="Times New Roman" w:hAnsi="Cambria Math" w:cs="Times New Roman"/>
                      <w:sz w:val="20"/>
                      <w:szCs w:val="20"/>
                      <w:lang w:eastAsia="el-GR"/>
                    </w:rPr>
                    <m:t>dT</m:t>
                  </m:r>
                </m:num>
                <m:den>
                  <m:r>
                    <w:rPr>
                      <w:rFonts w:ascii="Cambria Math" w:eastAsia="Times New Roman" w:hAnsi="Cambria Math" w:cs="Times New Roman"/>
                      <w:sz w:val="20"/>
                      <w:szCs w:val="20"/>
                      <w:lang w:eastAsia="el-GR"/>
                    </w:rPr>
                    <m:t>dt</m:t>
                  </m:r>
                </m:den>
              </m:f>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val="en-US" w:eastAsia="el-GR"/>
                    </w:rPr>
                    <m:t>)</m:t>
                  </m:r>
                </m:e>
                <m:sub>
                  <m:r>
                    <m:rPr>
                      <m:nor/>
                    </m:rPr>
                    <w:rPr>
                      <w:rFonts w:ascii="Times New Roman" w:eastAsia="Times New Roman" w:hAnsi="Times New Roman" w:cs="Times New Roman"/>
                      <w:sz w:val="20"/>
                      <w:szCs w:val="20"/>
                      <w:lang w:val="en-US" w:eastAsia="el-GR"/>
                    </w:rPr>
                    <m:t>band</m:t>
                  </m:r>
                </m:sub>
              </m:sSub>
              <m:r>
                <w:rPr>
                  <w:rFonts w:ascii="Cambria Math" w:eastAsia="Times New Roman" w:hAnsi="Cambria Math" w:cs="Times New Roman"/>
                  <w:sz w:val="20"/>
                  <w:szCs w:val="20"/>
                  <w:lang w:val="en-US" w:eastAsia="el-GR"/>
                </w:rPr>
                <m:t>=</m:t>
              </m:r>
              <m:limLow>
                <m:limLowPr>
                  <m:ctrlPr>
                    <w:rPr>
                      <w:rFonts w:ascii="Cambria Math" w:eastAsia="Times New Roman" w:hAnsi="Cambria Math" w:cs="Times New Roman"/>
                      <w:sz w:val="20"/>
                      <w:szCs w:val="20"/>
                      <w:lang w:eastAsia="el-GR"/>
                    </w:rPr>
                  </m:ctrlPr>
                </m:limLowPr>
                <m:e>
                  <m:r>
                    <m:rPr>
                      <m:sty m:val="p"/>
                    </m:rPr>
                    <w:rPr>
                      <w:rFonts w:ascii="Cambria Math" w:eastAsia="Times New Roman" w:hAnsi="Cambria Math" w:cs="Times New Roman"/>
                      <w:sz w:val="20"/>
                      <w:szCs w:val="20"/>
                      <w:lang w:val="en-US" w:eastAsia="el-GR"/>
                    </w:rPr>
                    <m:t>min</m:t>
                  </m:r>
                  <m:r>
                    <w:rPr>
                      <w:rFonts w:ascii="Cambria Math" w:eastAsia="Times New Roman" w:hAnsi="Cambria Math" w:cs="Times New Roman"/>
                      <w:sz w:val="20"/>
                      <w:szCs w:val="20"/>
                      <w:lang w:val="en-US" w:eastAsia="el-GR"/>
                    </w:rPr>
                    <m:t>⁡</m:t>
                  </m:r>
                </m:e>
                <m:lim>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band</m:t>
                  </m:r>
                </m:lim>
              </m:limLow>
              <m:r>
                <m:rPr>
                  <m:nor/>
                </m:rPr>
                <w:rPr>
                  <w:rFonts w:ascii="Times New Roman" w:eastAsia="Times New Roman" w:hAnsi="Times New Roman" w:cs="Times New Roman"/>
                  <w:sz w:val="20"/>
                  <w:szCs w:val="20"/>
                  <w:lang w:val="en-US" w:eastAsia="el-GR"/>
                </w:rPr>
                <m:t>  </m:t>
              </m:r>
              <m:limLow>
                <m:limLowPr>
                  <m:ctrlPr>
                    <w:rPr>
                      <w:rFonts w:ascii="Cambria Math" w:eastAsia="Times New Roman" w:hAnsi="Cambria Math" w:cs="Times New Roman"/>
                      <w:sz w:val="20"/>
                      <w:szCs w:val="20"/>
                      <w:lang w:eastAsia="el-GR"/>
                    </w:rPr>
                  </m:ctrlPr>
                </m:limLowPr>
                <m:e>
                  <m:r>
                    <m:rPr>
                      <m:sty m:val="p"/>
                    </m:rPr>
                    <w:rPr>
                      <w:rFonts w:ascii="Cambria Math" w:eastAsia="Times New Roman" w:hAnsi="Cambria Math" w:cs="Times New Roman"/>
                      <w:sz w:val="20"/>
                      <w:szCs w:val="20"/>
                      <w:lang w:val="en-US" w:eastAsia="el-GR"/>
                    </w:rPr>
                    <m:t>min</m:t>
                  </m:r>
                  <m:r>
                    <w:rPr>
                      <w:rFonts w:ascii="Cambria Math" w:eastAsia="Times New Roman" w:hAnsi="Cambria Math" w:cs="Times New Roman"/>
                      <w:sz w:val="20"/>
                      <w:szCs w:val="20"/>
                      <w:lang w:val="en-US" w:eastAsia="el-GR"/>
                    </w:rPr>
                    <m:t>⁡</m:t>
                  </m:r>
                </m:e>
                <m:lim>
                  <m:r>
                    <w:rPr>
                      <w:rFonts w:ascii="Cambria Math" w:eastAsia="Times New Roman" w:hAnsi="Cambria Math" w:cs="Times New Roman"/>
                      <w:sz w:val="20"/>
                      <w:szCs w:val="20"/>
                      <w:lang w:eastAsia="el-GR"/>
                    </w:rPr>
                    <m:t>i</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1..</m:t>
                  </m:r>
                  <m:r>
                    <w:rPr>
                      <w:rFonts w:ascii="Cambria Math" w:eastAsia="Times New Roman" w:hAnsi="Cambria Math" w:cs="Times New Roman"/>
                      <w:sz w:val="20"/>
                      <w:szCs w:val="20"/>
                      <w:lang w:eastAsia="el-GR"/>
                    </w:rPr>
                    <m:t>N</m:t>
                  </m:r>
                  <m:r>
                    <w:rPr>
                      <w:rFonts w:ascii="Cambria Math" w:eastAsia="Times New Roman" w:hAnsi="Cambria Math" w:cs="Times New Roman"/>
                      <w:sz w:val="20"/>
                      <w:szCs w:val="20"/>
                      <w:lang w:val="en-US" w:eastAsia="el-GR"/>
                    </w:rPr>
                    <m:t>}</m:t>
                  </m:r>
                </m:lim>
              </m:limLow>
              <m:r>
                <m:rPr>
                  <m:nor/>
                </m:rPr>
                <w:rPr>
                  <w:rFonts w:ascii="Times New Roman" w:eastAsia="Times New Roman" w:hAnsi="Times New Roman" w:cs="Times New Roman"/>
                  <w:sz w:val="20"/>
                  <w:szCs w:val="20"/>
                  <w:lang w:val="en-US" w:eastAsia="el-GR"/>
                </w:rPr>
                <m:t>  </m:t>
              </m:r>
              <m:f>
                <m:fPr>
                  <m:ctrlPr>
                    <w:rPr>
                      <w:rFonts w:ascii="Cambria Math" w:eastAsia="Times New Roman" w:hAnsi="Cambria Math" w:cs="Times New Roman"/>
                      <w:sz w:val="20"/>
                      <w:szCs w:val="20"/>
                      <w:lang w:eastAsia="el-GR"/>
                    </w:rPr>
                  </m:ctrlPr>
                </m:fPr>
                <m:num>
                  <m:r>
                    <w:rPr>
                      <w:rFonts w:ascii="Cambria Math" w:eastAsia="Times New Roman" w:hAnsi="Cambria Math" w:cs="Times New Roman"/>
                      <w:sz w:val="20"/>
                      <w:szCs w:val="20"/>
                      <w:lang w:eastAsia="el-GR"/>
                    </w:rPr>
                    <m:t>d</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i</m:t>
                      </m:r>
                    </m:sub>
                  </m:sSub>
                </m:num>
                <m:den>
                  <m:r>
                    <w:rPr>
                      <w:rFonts w:ascii="Cambria Math" w:eastAsia="Times New Roman" w:hAnsi="Cambria Math" w:cs="Times New Roman"/>
                      <w:sz w:val="20"/>
                      <w:szCs w:val="20"/>
                      <w:lang w:eastAsia="el-GR"/>
                    </w:rPr>
                    <m:t>dt</m:t>
                  </m:r>
                </m:den>
              </m:f>
              <m:r>
                <m:rPr>
                  <m:sty m:val="p"/>
                </m:rPr>
                <w:rPr>
                  <w:rFonts w:ascii="Cambria Math" w:eastAsia="Times New Roman" w:hAnsi="Cambria Math" w:cs="Times New Roman"/>
                  <w:sz w:val="20"/>
                  <w:szCs w:val="20"/>
                  <w:lang w:val="en-US" w:eastAsia="el-GR"/>
                </w:rPr>
                <m:t>.</m:t>
              </m:r>
            </m:e>
          </m:d>
          <m:r>
            <m:rPr>
              <m:sty m:val="p"/>
            </m:rPr>
            <w:rPr>
              <w:rFonts w:ascii="Cambria Math" w:eastAsia="Times New Roman" w:hAnsi="Cambria Math" w:cs="Times New Roman"/>
              <w:sz w:val="20"/>
              <w:szCs w:val="20"/>
              <w:lang w:val="en-US" w:eastAsia="el-GR"/>
            </w:rPr>
            <w:br/>
          </m:r>
        </m:oMath>
      </m:oMathPara>
    </w:p>
    <w:p w14:paraId="26F14B78"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In the entangled view, the traverse quality is captured by a projector </w:t>
      </w:r>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safe-band</m:t>
            </m:r>
          </m:sub>
        </m:sSub>
      </m:oMath>
      <w:r w:rsidRPr="00762E65">
        <w:rPr>
          <w:rFonts w:ascii="Times New Roman" w:eastAsia="Times New Roman" w:hAnsi="Times New Roman" w:cs="Times New Roman"/>
          <w:color w:val="000000"/>
          <w:sz w:val="20"/>
          <w:szCs w:val="20"/>
          <w:lang w:val="en-US" w:eastAsia="el-GR"/>
        </w:rPr>
        <w:t> onto the “no-linger” subspace:</w:t>
      </w:r>
    </w:p>
    <w:p w14:paraId="11E8FF3B" w14:textId="77777777" w:rsidR="002031F7"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p</m:t>
              </m:r>
            </m:e>
            <m:sub>
              <m:r>
                <m:rPr>
                  <m:nor/>
                </m:rPr>
                <w:rPr>
                  <w:rFonts w:ascii="Times New Roman" w:eastAsia="Times New Roman" w:hAnsi="Times New Roman" w:cs="Times New Roman"/>
                  <w:sz w:val="20"/>
                  <w:szCs w:val="20"/>
                  <w:lang w:val="en-US" w:eastAsia="el-GR"/>
                </w:rPr>
                <m:t>band-safe</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safe-band</m:t>
              </m:r>
            </m:sub>
          </m:sSub>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m:t>
              </m:r>
            </m:e>
            <m:sub>
              <m:r>
                <m:rPr>
                  <m:sty m:val="p"/>
                </m:rPr>
                <w:rPr>
                  <w:rFonts w:ascii="Cambria Math" w:eastAsia="Times New Roman" w:hAnsi="Cambria Math" w:cs="Times New Roman"/>
                  <w:sz w:val="20"/>
                  <w:szCs w:val="20"/>
                  <w:lang w:eastAsia="el-GR"/>
                </w:rPr>
                <m:t>Ω</m:t>
              </m:r>
            </m:sub>
          </m:sSub>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fast_traverse_ok</m:t>
          </m:r>
          <m:r>
            <w:rPr>
              <w:rFonts w:ascii="Cambria Math" w:eastAsia="Times New Roman" w:hAnsi="Cambria Math" w:cs="Times New Roman"/>
              <w:sz w:val="20"/>
              <w:szCs w:val="20"/>
              <w:lang w:val="en-US" w:eastAsia="el-GR"/>
            </w:rPr>
            <m:t>=</m:t>
          </m:r>
          <m:r>
            <m:rPr>
              <m:sty m:val="b"/>
            </m:rPr>
            <w:rPr>
              <w:rFonts w:ascii="Cambria Math" w:eastAsia="Times New Roman" w:hAnsi="Cambria Math" w:cs="Times New Roman"/>
              <w:sz w:val="20"/>
              <w:szCs w:val="20"/>
              <w:lang w:eastAsia="el-GR"/>
            </w:rPr>
            <m:t>1</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p</m:t>
              </m:r>
            </m:e>
            <m:sub>
              <m:r>
                <m:rPr>
                  <m:nor/>
                </m:rPr>
                <w:rPr>
                  <w:rFonts w:ascii="Times New Roman" w:eastAsia="Times New Roman" w:hAnsi="Times New Roman" w:cs="Times New Roman"/>
                  <w:sz w:val="20"/>
                  <w:szCs w:val="20"/>
                  <w:lang w:val="en-US" w:eastAsia="el-GR"/>
                </w:rPr>
                <m:t>band-safe</m:t>
              </m:r>
            </m:sub>
          </m:sSub>
          <m:r>
            <w:rPr>
              <w:rFonts w:ascii="Cambria Math" w:eastAsia="Times New Roman" w:hAnsi="Cambria Math" w:cs="Times New Roman"/>
              <w:sz w:val="20"/>
              <w:szCs w:val="20"/>
              <w:lang w:val="en-US" w:eastAsia="el-GR"/>
            </w:rPr>
            <m:t>≥1-</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ϵ</m:t>
              </m:r>
            </m:e>
            <m:sub>
              <m:r>
                <m:rPr>
                  <m:nor/>
                </m:rPr>
                <w:rPr>
                  <w:rFonts w:ascii="Times New Roman" w:eastAsia="Times New Roman" w:hAnsi="Times New Roman" w:cs="Times New Roman"/>
                  <w:sz w:val="20"/>
                  <w:szCs w:val="20"/>
                  <w:lang w:val="en-US" w:eastAsia="el-GR"/>
                </w:rPr>
                <m:t>band</m:t>
              </m:r>
            </m:sub>
          </m:sSub>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32943C99"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Permutation chaos trace (optional stability field):</w:t>
      </w:r>
      <w:r w:rsidRPr="00762E65">
        <w:rPr>
          <w:rFonts w:ascii="Times New Roman" w:eastAsia="Times New Roman" w:hAnsi="Times New Roman" w:cs="Times New Roman"/>
          <w:color w:val="000000"/>
          <w:sz w:val="20"/>
          <w:szCs w:val="20"/>
          <w:lang w:val="en-US" w:eastAsia="el-GR"/>
        </w:rPr>
        <w:br/>
        <w:t>Record a chaos proxy </w:t>
      </w:r>
      <m:oMath>
        <m:r>
          <w:rPr>
            <w:rFonts w:ascii="Cambria Math" w:eastAsia="Times New Roman" w:hAnsi="Cambria Math" w:cs="Times New Roman"/>
            <w:sz w:val="20"/>
            <w:szCs w:val="20"/>
            <w:lang w:eastAsia="el-GR"/>
          </w:rPr>
          <m:t>C</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oMath>
      <w:r w:rsidRPr="00762E65">
        <w:rPr>
          <w:rFonts w:ascii="Times New Roman" w:eastAsia="Times New Roman" w:hAnsi="Times New Roman" w:cs="Times New Roman"/>
          <w:color w:val="000000"/>
          <w:sz w:val="20"/>
          <w:szCs w:val="20"/>
          <w:lang w:val="en-US" w:eastAsia="el-GR"/>
        </w:rPr>
        <w:t> (OTOC-like) if implemented:</w:t>
      </w:r>
    </w:p>
    <w:p w14:paraId="7BE57BF7" w14:textId="77777777" w:rsidR="002031F7" w:rsidRPr="00762E65" w:rsidRDefault="002031F7" w:rsidP="00762E65">
      <w:pPr>
        <w:spacing w:after="0" w:line="480" w:lineRule="auto"/>
        <w:rPr>
          <w:rFonts w:ascii="Times New Roman" w:eastAsia="Times New Roman" w:hAnsi="Times New Roman" w:cs="Times New Roman"/>
          <w:sz w:val="20"/>
          <w:szCs w:val="20"/>
          <w:lang w:eastAsia="el-GR"/>
        </w:rPr>
      </w:pPr>
      <m:oMathPara>
        <m:oMath>
          <m:r>
            <w:rPr>
              <w:rFonts w:ascii="Cambria Math" w:eastAsia="Times New Roman" w:hAnsi="Cambria Math" w:cs="Times New Roman"/>
              <w:sz w:val="20"/>
              <w:szCs w:val="20"/>
              <w:lang w:eastAsia="el-GR"/>
            </w:rPr>
            <m:t>C(t)=⟨[</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V</m:t>
              </m:r>
            </m:e>
          </m:acc>
          <m:r>
            <w:rPr>
              <w:rFonts w:ascii="Cambria Math" w:eastAsia="Times New Roman" w:hAnsi="Cambria Math" w:cs="Times New Roman"/>
              <w:sz w:val="20"/>
              <w:szCs w:val="20"/>
              <w:lang w:eastAsia="el-GR"/>
            </w:rPr>
            <m:t>(t),</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W</m:t>
              </m:r>
            </m:e>
          </m:acc>
          <m:sSup>
            <m:sSupPr>
              <m:ctrlPr>
                <w:rPr>
                  <w:rFonts w:ascii="Cambria Math" w:eastAsia="Times New Roman" w:hAnsi="Cambria Math" w:cs="Times New Roman"/>
                  <w:sz w:val="20"/>
                  <w:szCs w:val="20"/>
                  <w:lang w:eastAsia="el-GR"/>
                </w:rPr>
              </m:ctrlPr>
            </m:sSupPr>
            <m:e>
              <m:r>
                <w:rPr>
                  <w:rFonts w:ascii="Cambria Math" w:eastAsia="Times New Roman" w:hAnsi="Cambria Math" w:cs="Times New Roman"/>
                  <w:sz w:val="20"/>
                  <w:szCs w:val="20"/>
                  <w:lang w:eastAsia="el-GR"/>
                </w:rPr>
                <m:t>]</m:t>
              </m:r>
            </m:e>
            <m:sup>
              <m:r>
                <w:rPr>
                  <w:rFonts w:ascii="Cambria Math" w:eastAsia="Times New Roman" w:hAnsi="Cambria Math" w:cs="Times New Roman"/>
                  <w:sz w:val="20"/>
                  <w:szCs w:val="20"/>
                  <w:lang w:eastAsia="el-GR"/>
                </w:rPr>
                <m:t>†</m:t>
              </m:r>
            </m:sup>
          </m:sSup>
          <m:r>
            <w:rPr>
              <w:rFonts w:ascii="Cambria Math" w:eastAsia="Times New Roman" w:hAnsi="Cambria Math" w:cs="Times New Roman"/>
              <w:sz w:val="20"/>
              <w:szCs w:val="20"/>
              <w:lang w:eastAsia="el-GR"/>
            </w:rPr>
            <m:t>[</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V</m:t>
              </m:r>
            </m:e>
          </m:acc>
          <m:r>
            <w:rPr>
              <w:rFonts w:ascii="Cambria Math" w:eastAsia="Times New Roman" w:hAnsi="Cambria Math" w:cs="Times New Roman"/>
              <w:sz w:val="20"/>
              <w:szCs w:val="20"/>
              <w:lang w:eastAsia="el-GR"/>
            </w:rPr>
            <m:t>(t),</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W</m:t>
              </m:r>
            </m:e>
          </m:acc>
          <m:r>
            <w:rPr>
              <w:rFonts w:ascii="Cambria Math" w:eastAsia="Times New Roman" w:hAnsi="Cambria Math" w:cs="Times New Roman"/>
              <w:sz w:val="20"/>
              <w:szCs w:val="20"/>
              <w:lang w:eastAsia="el-GR"/>
            </w:rPr>
            <m:t>]⟩,</m:t>
          </m:r>
          <m:r>
            <m:rPr>
              <m:sty m:val="p"/>
            </m:rPr>
            <w:rPr>
              <w:rFonts w:ascii="Cambria Math" w:eastAsia="Times New Roman" w:hAnsi="Cambria Math" w:cs="Times New Roman"/>
              <w:sz w:val="20"/>
              <w:szCs w:val="20"/>
              <w:lang w:eastAsia="el-GR"/>
            </w:rPr>
            <w:br/>
          </m:r>
        </m:oMath>
      </m:oMathPara>
    </w:p>
    <w:p w14:paraId="2DD1B063"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with summary statistic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C</m:t>
            </m:r>
          </m:e>
          <m:sub>
            <m:r>
              <m:rPr>
                <m:sty m:val="p"/>
              </m:rPr>
              <w:rPr>
                <w:rFonts w:ascii="Cambria Math" w:eastAsia="Times New Roman" w:hAnsi="Cambria Math" w:cs="Times New Roman"/>
                <w:sz w:val="20"/>
                <w:szCs w:val="20"/>
                <w:lang w:val="en-US" w:eastAsia="el-GR"/>
              </w:rPr>
              <m:t>max</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ty m:val="p"/>
              </m:rPr>
              <w:rPr>
                <w:rFonts w:ascii="Cambria Math" w:eastAsia="Times New Roman" w:hAnsi="Cambria Math" w:cs="Times New Roman"/>
                <w:sz w:val="20"/>
                <w:szCs w:val="20"/>
                <w:lang w:val="en-US" w:eastAsia="el-GR"/>
              </w:rPr>
              <m:t>max</m:t>
            </m:r>
            <m:r>
              <w:rPr>
                <w:rFonts w:ascii="Cambria Math" w:eastAsia="Times New Roman" w:hAnsi="Cambria Math" w:cs="Times New Roman"/>
                <w:sz w:val="20"/>
                <w:szCs w:val="20"/>
                <w:lang w:val="en-US" w:eastAsia="el-GR"/>
              </w:rPr>
              <m:t>⁡</m:t>
            </m:r>
          </m:e>
          <m:sub>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band</m:t>
            </m:r>
          </m:sub>
        </m:sSub>
        <m:r>
          <w:rPr>
            <w:rFonts w:ascii="Cambria Math" w:eastAsia="Times New Roman" w:hAnsi="Cambria Math" w:cs="Times New Roman"/>
            <w:sz w:val="20"/>
            <w:szCs w:val="20"/>
            <w:lang w:eastAsia="el-GR"/>
          </w:rPr>
          <m:t>C</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oMath>
      <w:r w:rsidRPr="00762E65">
        <w:rPr>
          <w:rFonts w:ascii="Times New Roman" w:eastAsia="Times New Roman" w:hAnsi="Times New Roman" w:cs="Times New Roman"/>
          <w:color w:val="000000"/>
          <w:sz w:val="20"/>
          <w:szCs w:val="20"/>
          <w:lang w:val="en-US" w:eastAsia="el-GR"/>
        </w:rPr>
        <w:t> (informational), to document whether micro-heterogeneities could have amplified during the band window.</w:t>
      </w:r>
    </w:p>
    <w:p w14:paraId="606890F7" w14:textId="77777777" w:rsidR="002031F7"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55898485">
          <v:rect id="_x0000_i1032" alt="" style="width:415.3pt;height:.05pt;mso-width-percent:0;mso-height-percent:0;mso-width-percent:0;mso-height-percent:0" o:hralign="center" o:hrstd="t" o:hr="t" fillcolor="#a0a0a0" stroked="f"/>
        </w:pict>
      </w:r>
    </w:p>
    <w:p w14:paraId="268E4D1E" w14:textId="77777777" w:rsidR="002031F7" w:rsidRPr="00762E65" w:rsidRDefault="002031F7" w:rsidP="00762E65">
      <w:pPr>
        <w:spacing w:before="100" w:beforeAutospacing="1" w:after="100" w:afterAutospacing="1" w:line="480" w:lineRule="auto"/>
        <w:outlineLvl w:val="2"/>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9.2 Osmotic wash log</w:t>
      </w:r>
    </w:p>
    <w:p w14:paraId="3C313544"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 </w:t>
      </w:r>
      <m:oMath>
        <m:sSub>
          <m:sSubPr>
            <m:ctrlPr>
              <w:rPr>
                <w:rFonts w:ascii="Cambria Math" w:eastAsia="Times New Roman" w:hAnsi="Cambria Math" w:cs="Times New Roman"/>
                <w:sz w:val="20"/>
                <w:szCs w:val="20"/>
                <w:lang w:eastAsia="el-GR"/>
              </w:rPr>
            </m:ctrlPr>
          </m:sSubPr>
          <m:e>
            <m:r>
              <m:rPr>
                <m:sty m:val="p"/>
              </m:rPr>
              <w:rPr>
                <w:rFonts w:ascii="Cambria Math" w:eastAsia="Times New Roman" w:hAnsi="Cambria Math" w:cs="Times New Roman"/>
                <w:sz w:val="20"/>
                <w:szCs w:val="20"/>
                <w:lang w:eastAsia="el-GR"/>
              </w:rPr>
              <m:t>Π</m:t>
            </m:r>
          </m:e>
          <m:sub>
            <m:r>
              <w:rPr>
                <w:rFonts w:ascii="Cambria Math" w:eastAsia="Times New Roman" w:hAnsi="Cambria Math" w:cs="Times New Roman"/>
                <w:sz w:val="20"/>
                <w:szCs w:val="20"/>
                <w:lang w:val="en-US" w:eastAsia="el-GR"/>
              </w:rPr>
              <m:t>0</m:t>
            </m:r>
          </m:sub>
        </m:sSub>
      </m:oMath>
      <w:r w:rsidRPr="00762E65">
        <w:rPr>
          <w:rFonts w:ascii="Times New Roman" w:eastAsia="Times New Roman" w:hAnsi="Times New Roman" w:cs="Times New Roman"/>
          <w:color w:val="000000"/>
          <w:sz w:val="20"/>
          <w:szCs w:val="20"/>
          <w:lang w:val="en-US" w:eastAsia="el-GR"/>
        </w:rPr>
        <w:t> (Osm).</w:t>
      </w:r>
      <w:r w:rsidRPr="00762E65">
        <w:rPr>
          <w:rFonts w:ascii="Times New Roman" w:eastAsia="Times New Roman" w:hAnsi="Times New Roman" w:cs="Times New Roman"/>
          <w:color w:val="000000"/>
          <w:sz w:val="20"/>
          <w:szCs w:val="20"/>
          <w:lang w:val="en-US" w:eastAsia="el-GR"/>
        </w:rPr>
        <w:br/>
        <w:t>• </w:t>
      </w:r>
      <m:oMath>
        <m:r>
          <w:rPr>
            <w:rFonts w:ascii="Cambria Math" w:eastAsia="Times New Roman" w:hAnsi="Cambria Math" w:cs="Times New Roman"/>
            <w:sz w:val="20"/>
            <w:szCs w:val="20"/>
            <w:lang w:eastAsia="el-GR"/>
          </w:rPr>
          <m:t>τ</m:t>
        </m:r>
      </m:oMath>
      <w:r w:rsidRPr="00762E65">
        <w:rPr>
          <w:rFonts w:ascii="Times New Roman" w:eastAsia="Times New Roman" w:hAnsi="Times New Roman" w:cs="Times New Roman"/>
          <w:color w:val="000000"/>
          <w:sz w:val="20"/>
          <w:szCs w:val="20"/>
          <w:lang w:val="en-US" w:eastAsia="el-GR"/>
        </w:rPr>
        <w:t> (s).</w:t>
      </w:r>
      <w:r w:rsidRPr="00762E65">
        <w:rPr>
          <w:rFonts w:ascii="Times New Roman" w:eastAsia="Times New Roman" w:hAnsi="Times New Roman" w:cs="Times New Roman"/>
          <w:color w:val="000000"/>
          <w:sz w:val="20"/>
          <w:szCs w:val="20"/>
          <w:lang w:val="en-US" w:eastAsia="el-GR"/>
        </w:rPr>
        <w:br/>
        <w:t>•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w</m:t>
            </m:r>
          </m:sub>
        </m:sSub>
      </m:oMath>
      <w:r w:rsidRPr="00762E65">
        <w:rPr>
          <w:rFonts w:ascii="Times New Roman" w:eastAsia="Times New Roman" w:hAnsi="Times New Roman" w:cs="Times New Roman"/>
          <w:color w:val="000000"/>
          <w:sz w:val="20"/>
          <w:szCs w:val="20"/>
          <w:lang w:val="en-US" w:eastAsia="el-GR"/>
        </w:rPr>
        <w:t> (s).</w:t>
      </w:r>
      <w:r w:rsidRPr="00762E65">
        <w:rPr>
          <w:rFonts w:ascii="Times New Roman" w:eastAsia="Times New Roman" w:hAnsi="Times New Roman" w:cs="Times New Roman"/>
          <w:color w:val="000000"/>
          <w:sz w:val="20"/>
          <w:szCs w:val="20"/>
          <w:lang w:val="en-US" w:eastAsia="el-GR"/>
        </w:rPr>
        <w:br/>
      </w:r>
      <w:r w:rsidRPr="00762E65">
        <w:rPr>
          <w:rFonts w:ascii="Times New Roman" w:eastAsia="Times New Roman" w:hAnsi="Times New Roman" w:cs="Times New Roman"/>
          <w:color w:val="000000"/>
          <w:sz w:val="20"/>
          <w:szCs w:val="20"/>
          <w:lang w:val="en-US" w:eastAsia="el-GR"/>
        </w:rPr>
        <w:lastRenderedPageBreak/>
        <w:t>• Calculated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w:rPr>
                <w:rFonts w:ascii="Cambria Math" w:eastAsia="Times New Roman" w:hAnsi="Cambria Math" w:cs="Times New Roman"/>
                <w:sz w:val="20"/>
                <w:szCs w:val="20"/>
                <w:lang w:eastAsia="el-GR"/>
              </w:rPr>
              <m:t>π</m:t>
            </m:r>
          </m:sub>
        </m:sSub>
      </m:oMath>
      <w:r w:rsidRPr="00762E65">
        <w:rPr>
          <w:rFonts w:ascii="Times New Roman" w:eastAsia="Times New Roman" w:hAnsi="Times New Roman" w:cs="Times New Roman"/>
          <w:color w:val="000000"/>
          <w:sz w:val="20"/>
          <w:szCs w:val="20"/>
          <w:lang w:val="en-US" w:eastAsia="el-GR"/>
        </w:rPr>
        <w:t> (Osm·s).</w:t>
      </w:r>
      <w:r w:rsidRPr="00762E65">
        <w:rPr>
          <w:rFonts w:ascii="Times New Roman" w:eastAsia="Times New Roman" w:hAnsi="Times New Roman" w:cs="Times New Roman"/>
          <w:color w:val="000000"/>
          <w:sz w:val="20"/>
          <w:szCs w:val="20"/>
          <w:lang w:val="en-US" w:eastAsia="el-GR"/>
        </w:rPr>
        <w:br/>
        <w:t>• “Exponential, post-melt wash followed?” (TRUE/FALSE).</w:t>
      </w:r>
    </w:p>
    <w:p w14:paraId="46D5427A"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Quantum osmotic action summary:</w:t>
      </w:r>
      <w:r w:rsidRPr="00762E65">
        <w:rPr>
          <w:rFonts w:ascii="Times New Roman" w:eastAsia="Times New Roman" w:hAnsi="Times New Roman" w:cs="Times New Roman"/>
          <w:color w:val="000000"/>
          <w:sz w:val="20"/>
          <w:szCs w:val="20"/>
          <w:lang w:val="en-US" w:eastAsia="el-GR"/>
        </w:rPr>
        <w:br/>
        <w:t>Using </w:t>
      </w:r>
      <m:oMath>
        <m:r>
          <m:rPr>
            <m:sty m:val="p"/>
          </m:rPr>
          <w:rPr>
            <w:rFonts w:ascii="Cambria Math" w:eastAsia="Times New Roman" w:hAnsi="Cambria Math" w:cs="Times New Roman"/>
            <w:sz w:val="20"/>
            <w:szCs w:val="20"/>
            <w:lang w:eastAsia="el-GR"/>
          </w:rPr>
          <m:t>Δ</m:t>
        </m:r>
        <m:r>
          <w:rPr>
            <w:rFonts w:ascii="Cambria Math" w:eastAsia="Times New Roman" w:hAnsi="Cambria Math" w:cs="Times New Roman"/>
            <w:sz w:val="20"/>
            <w:szCs w:val="20"/>
            <w:lang w:eastAsia="el-GR"/>
          </w:rPr>
          <m:t>π</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ty m:val="p"/>
              </m:rPr>
              <w:rPr>
                <w:rFonts w:ascii="Cambria Math" w:eastAsia="Times New Roman" w:hAnsi="Cambria Math" w:cs="Times New Roman"/>
                <w:sz w:val="20"/>
                <w:szCs w:val="20"/>
                <w:lang w:eastAsia="el-GR"/>
              </w:rPr>
              <m:t>Π</m:t>
            </m:r>
          </m:e>
          <m:sub>
            <m:r>
              <w:rPr>
                <w:rFonts w:ascii="Cambria Math" w:eastAsia="Times New Roman" w:hAnsi="Cambria Math" w:cs="Times New Roman"/>
                <w:sz w:val="20"/>
                <w:szCs w:val="20"/>
                <w:lang w:val="en-US" w:eastAsia="el-GR"/>
              </w:rPr>
              <m:t>0</m:t>
            </m:r>
          </m:sub>
        </m:sSub>
        <m:sSup>
          <m:sSupPr>
            <m:ctrlPr>
              <w:rPr>
                <w:rFonts w:ascii="Cambria Math" w:eastAsia="Times New Roman" w:hAnsi="Cambria Math" w:cs="Times New Roman"/>
                <w:sz w:val="20"/>
                <w:szCs w:val="20"/>
                <w:lang w:eastAsia="el-GR"/>
              </w:rPr>
            </m:ctrlPr>
          </m:sSupPr>
          <m:e>
            <m:r>
              <w:rPr>
                <w:rFonts w:ascii="Cambria Math" w:eastAsia="Times New Roman" w:hAnsi="Cambria Math" w:cs="Times New Roman"/>
                <w:sz w:val="20"/>
                <w:szCs w:val="20"/>
                <w:lang w:eastAsia="el-GR"/>
              </w:rPr>
              <m:t>e</m:t>
            </m:r>
          </m:e>
          <m:sup>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m:rPr>
                <m:sty m:val="p"/>
              </m:rP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τ</m:t>
            </m:r>
          </m:sup>
        </m:sSup>
      </m:oMath>
      <w:r w:rsidRPr="00762E65">
        <w:rPr>
          <w:rFonts w:ascii="Times New Roman" w:eastAsia="Times New Roman" w:hAnsi="Times New Roman" w:cs="Times New Roman"/>
          <w:color w:val="000000"/>
          <w:sz w:val="20"/>
          <w:szCs w:val="20"/>
          <w:lang w:val="en-US" w:eastAsia="el-GR"/>
        </w:rPr>
        <w:t>, the osmotic dose is:</w:t>
      </w:r>
    </w:p>
    <w:p w14:paraId="7E6414D0" w14:textId="77777777" w:rsidR="002031F7"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w:rPr>
                  <w:rFonts w:ascii="Cambria Math" w:eastAsia="Times New Roman" w:hAnsi="Cambria Math" w:cs="Times New Roman"/>
                  <w:sz w:val="20"/>
                  <w:szCs w:val="20"/>
                  <w:lang w:eastAsia="el-GR"/>
                </w:rPr>
                <m:t>π</m:t>
              </m:r>
            </m:sub>
          </m:sSub>
          <m:r>
            <w:rPr>
              <w:rFonts w:ascii="Cambria Math" w:eastAsia="Times New Roman" w:hAnsi="Cambria Math" w:cs="Times New Roman"/>
              <w:sz w:val="20"/>
              <w:szCs w:val="20"/>
              <w:lang w:val="en-US" w:eastAsia="el-GR"/>
            </w:rPr>
            <m:t>=</m:t>
          </m:r>
          <m:nary>
            <m:naryPr>
              <m:limLoc m:val="subSup"/>
              <m:grow m:val="1"/>
              <m:ctrlPr>
                <w:rPr>
                  <w:rFonts w:ascii="Cambria Math" w:eastAsia="Times New Roman" w:hAnsi="Cambria Math" w:cs="Times New Roman"/>
                  <w:sz w:val="20"/>
                  <w:szCs w:val="20"/>
                  <w:lang w:eastAsia="el-GR"/>
                </w:rPr>
              </m:ctrlPr>
            </m:naryPr>
            <m:sub>
              <m:r>
                <w:rPr>
                  <w:rFonts w:ascii="Cambria Math" w:eastAsia="Times New Roman" w:hAnsi="Cambria Math" w:cs="Times New Roman"/>
                  <w:sz w:val="20"/>
                  <w:szCs w:val="20"/>
                  <w:lang w:val="en-US" w:eastAsia="el-GR"/>
                </w:rPr>
                <m:t>0</m:t>
              </m:r>
            </m:sub>
            <m:sup>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w</m:t>
                  </m:r>
                </m:sub>
              </m:sSub>
            </m:sup>
            <m:e>
              <m:r>
                <m:rPr>
                  <m:sty m:val="p"/>
                </m:rPr>
                <w:rPr>
                  <w:rFonts w:ascii="Cambria Math" w:eastAsia="Times New Roman" w:hAnsi="Cambria Math" w:cs="Times New Roman"/>
                  <w:sz w:val="20"/>
                  <w:szCs w:val="20"/>
                  <w:lang w:eastAsia="el-GR"/>
                </w:rPr>
                <m:t>Δ</m:t>
              </m:r>
              <m:r>
                <w:rPr>
                  <w:rFonts w:ascii="Cambria Math" w:eastAsia="Times New Roman" w:hAnsi="Cambria Math" w:cs="Times New Roman"/>
                  <w:sz w:val="20"/>
                  <w:szCs w:val="20"/>
                  <w:lang w:eastAsia="el-GR"/>
                </w:rPr>
                <m:t>π</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m:t>
              </m:r>
              <m:r>
                <w:rPr>
                  <w:rFonts w:ascii="Cambria Math" w:eastAsia="Times New Roman" w:hAnsi="Cambria Math" w:cs="Times New Roman"/>
                  <w:sz w:val="20"/>
                  <w:szCs w:val="20"/>
                  <w:lang w:eastAsia="el-GR"/>
                </w:rPr>
                <m:t>dt</m:t>
              </m:r>
              <m:r>
                <w:rPr>
                  <w:rFonts w:ascii="Cambria Math" w:eastAsia="Times New Roman" w:hAnsi="Cambria Math" w:cs="Times New Roman"/>
                  <w:sz w:val="20"/>
                  <w:szCs w:val="20"/>
                  <w:lang w:val="en-US" w:eastAsia="el-GR"/>
                </w:rPr>
                <m:t>=</m:t>
              </m:r>
            </m:e>
          </m:nary>
          <m:sSub>
            <m:sSubPr>
              <m:ctrlPr>
                <w:rPr>
                  <w:rFonts w:ascii="Cambria Math" w:eastAsia="Times New Roman" w:hAnsi="Cambria Math" w:cs="Times New Roman"/>
                  <w:sz w:val="20"/>
                  <w:szCs w:val="20"/>
                  <w:lang w:eastAsia="el-GR"/>
                </w:rPr>
              </m:ctrlPr>
            </m:sSubPr>
            <m:e>
              <m:r>
                <m:rPr>
                  <m:sty m:val="p"/>
                </m:rPr>
                <w:rPr>
                  <w:rFonts w:ascii="Cambria Math" w:eastAsia="Times New Roman" w:hAnsi="Cambria Math" w:cs="Times New Roman"/>
                  <w:sz w:val="20"/>
                  <w:szCs w:val="20"/>
                  <w:lang w:eastAsia="el-GR"/>
                </w:rPr>
                <m:t>Π</m:t>
              </m:r>
            </m:e>
            <m:sub>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eastAsia="el-GR"/>
            </w:rPr>
            <m:t>τ</m:t>
          </m:r>
          <m:r>
            <w:rPr>
              <w:rFonts w:ascii="Cambria Math" w:eastAsia="Times New Roman" w:hAnsi="Cambria Math" w:cs="Times New Roman"/>
              <w:sz w:val="20"/>
              <w:szCs w:val="20"/>
              <w:lang w:val="en-US" w:eastAsia="el-GR"/>
            </w:rPr>
            <m:t>(1-</m:t>
          </m:r>
          <m:sSup>
            <m:sSupPr>
              <m:ctrlPr>
                <w:rPr>
                  <w:rFonts w:ascii="Cambria Math" w:eastAsia="Times New Roman" w:hAnsi="Cambria Math" w:cs="Times New Roman"/>
                  <w:sz w:val="20"/>
                  <w:szCs w:val="20"/>
                  <w:lang w:eastAsia="el-GR"/>
                </w:rPr>
              </m:ctrlPr>
            </m:sSupPr>
            <m:e>
              <m:r>
                <w:rPr>
                  <w:rFonts w:ascii="Cambria Math" w:eastAsia="Times New Roman" w:hAnsi="Cambria Math" w:cs="Times New Roman"/>
                  <w:sz w:val="20"/>
                  <w:szCs w:val="20"/>
                  <w:lang w:eastAsia="el-GR"/>
                </w:rPr>
                <m:t>e</m:t>
              </m:r>
            </m:e>
            <m:sup>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w</m:t>
                  </m:r>
                </m:sub>
              </m:sSub>
              <m:r>
                <m:rPr>
                  <m:sty m:val="p"/>
                </m:rP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τ</m:t>
              </m:r>
            </m:sup>
          </m:sSup>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607F6F3D"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To make “post-melt only” explicit, define a melt-indicator </w:t>
      </w:r>
      <m:oMath>
        <m:r>
          <w:rPr>
            <w:rFonts w:ascii="Cambria Math" w:eastAsia="Times New Roman" w:hAnsi="Cambria Math" w:cs="Times New Roman"/>
            <w:sz w:val="20"/>
            <w:szCs w:val="20"/>
            <w:lang w:eastAsia="el-GR"/>
          </w:rPr>
          <m:t>m</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)∈{0,1}</m:t>
        </m:r>
      </m:oMath>
      <w:r w:rsidRPr="00762E65">
        <w:rPr>
          <w:rFonts w:ascii="Times New Roman" w:eastAsia="Times New Roman" w:hAnsi="Times New Roman" w:cs="Times New Roman"/>
          <w:color w:val="000000"/>
          <w:sz w:val="20"/>
          <w:szCs w:val="20"/>
          <w:lang w:val="en-US" w:eastAsia="el-GR"/>
        </w:rPr>
        <w:t> (1 only after full melt). Then compliance is</w:t>
      </w:r>
    </w:p>
    <w:p w14:paraId="13DB64C9" w14:textId="77777777" w:rsidR="002031F7" w:rsidRPr="00762E65" w:rsidRDefault="002031F7" w:rsidP="00762E65">
      <w:pPr>
        <w:spacing w:after="0" w:line="480" w:lineRule="auto"/>
        <w:rPr>
          <w:rFonts w:ascii="Times New Roman" w:eastAsia="Times New Roman" w:hAnsi="Times New Roman" w:cs="Times New Roman"/>
          <w:sz w:val="20"/>
          <w:szCs w:val="20"/>
          <w:lang w:val="en-US" w:eastAsia="el-GR"/>
        </w:rPr>
      </w:pPr>
      <m:oMathPara>
        <m:oMath>
          <m:r>
            <m:rPr>
              <m:nor/>
            </m:rPr>
            <w:rPr>
              <w:rFonts w:ascii="Times New Roman" w:eastAsia="Times New Roman" w:hAnsi="Times New Roman" w:cs="Times New Roman"/>
              <w:sz w:val="20"/>
              <w:szCs w:val="20"/>
              <w:lang w:val="en-US" w:eastAsia="el-GR"/>
            </w:rPr>
            <m:t>post_melt_only</m:t>
          </m:r>
          <m:r>
            <w:rPr>
              <w:rFonts w:ascii="Cambria Math" w:eastAsia="Times New Roman" w:hAnsi="Cambria Math" w:cs="Times New Roman"/>
              <w:sz w:val="20"/>
              <w:szCs w:val="20"/>
              <w:lang w:val="en-US" w:eastAsia="el-GR"/>
            </w:rPr>
            <m:t>=</m:t>
          </m:r>
          <m:r>
            <m:rPr>
              <m:sty m:val="b"/>
            </m:rPr>
            <w:rPr>
              <w:rFonts w:ascii="Cambria Math" w:eastAsia="Times New Roman" w:hAnsi="Cambria Math" w:cs="Times New Roman"/>
              <w:sz w:val="20"/>
              <w:szCs w:val="20"/>
              <w:lang w:eastAsia="el-GR"/>
            </w:rPr>
            <m:t>1</m:t>
          </m:r>
          <m:r>
            <w:rPr>
              <w:rFonts w:ascii="Cambria Math" w:eastAsia="Times New Roman" w:hAnsi="Cambria Math" w:cs="Times New Roman"/>
              <w:sz w:val="20"/>
              <w:szCs w:val="20"/>
              <w:lang w:val="en-US" w:eastAsia="el-GR"/>
            </w:rPr>
            <m:t>[</m:t>
          </m:r>
          <m:nary>
            <m:naryPr>
              <m:limLoc m:val="subSup"/>
              <m:grow m:val="1"/>
              <m:ctrlPr>
                <w:rPr>
                  <w:rFonts w:ascii="Cambria Math" w:eastAsia="Times New Roman" w:hAnsi="Cambria Math" w:cs="Times New Roman"/>
                  <w:sz w:val="20"/>
                  <w:szCs w:val="20"/>
                  <w:lang w:eastAsia="el-GR"/>
                </w:rPr>
              </m:ctrlPr>
            </m:naryPr>
            <m:sub>
              <m:r>
                <w:rPr>
                  <w:rFonts w:ascii="Cambria Math" w:eastAsia="Times New Roman" w:hAnsi="Cambria Math" w:cs="Times New Roman"/>
                  <w:sz w:val="20"/>
                  <w:szCs w:val="20"/>
                  <w:lang w:val="en-US" w:eastAsia="el-GR"/>
                </w:rPr>
                <m:t>0</m:t>
              </m:r>
            </m:sub>
            <m:sup>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w</m:t>
                  </m:r>
                </m:sub>
              </m:sSub>
            </m:sup>
            <m:e>
              <m:r>
                <w:rPr>
                  <w:rFonts w:ascii="Cambria Math" w:eastAsia="Times New Roman" w:hAnsi="Cambria Math" w:cs="Times New Roman"/>
                  <w:sz w:val="20"/>
                  <w:szCs w:val="20"/>
                  <w:lang w:val="en-US" w:eastAsia="el-GR"/>
                </w:rPr>
                <m:t>(1-</m:t>
              </m:r>
              <m:r>
                <w:rPr>
                  <w:rFonts w:ascii="Cambria Math" w:eastAsia="Times New Roman" w:hAnsi="Cambria Math" w:cs="Times New Roman"/>
                  <w:sz w:val="20"/>
                  <w:szCs w:val="20"/>
                  <w:lang w:eastAsia="el-GR"/>
                </w:rPr>
                <m:t>m</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m:t>
              </m:r>
              <m:r>
                <m:rPr>
                  <m:sty m:val="p"/>
                </m:rPr>
                <w:rPr>
                  <w:rFonts w:ascii="Cambria Math" w:eastAsia="Times New Roman" w:hAnsi="Cambria Math" w:cs="Times New Roman"/>
                  <w:sz w:val="20"/>
                  <w:szCs w:val="20"/>
                  <w:lang w:val="en-US" w:eastAsia="el-GR"/>
                </w:rPr>
                <m:t>∣</m:t>
              </m:r>
            </m:e>
          </m:nary>
          <m:acc>
            <m:accPr>
              <m:chr m:val="̇"/>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π</m:t>
              </m:r>
            </m:e>
          </m:acc>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m:t>
          </m:r>
          <m:r>
            <w:rPr>
              <w:rFonts w:ascii="Cambria Math" w:eastAsia="Times New Roman" w:hAnsi="Cambria Math" w:cs="Times New Roman"/>
              <w:sz w:val="20"/>
              <w:szCs w:val="20"/>
              <w:lang w:eastAsia="el-GR"/>
            </w:rPr>
            <m:t>dt</m:t>
          </m:r>
          <m:r>
            <w:rPr>
              <w:rFonts w:ascii="Cambria Math" w:eastAsia="Times New Roman" w:hAnsi="Cambria Math" w:cs="Times New Roman"/>
              <w:sz w:val="20"/>
              <w:szCs w:val="20"/>
              <w:lang w:val="en-US" w:eastAsia="el-GR"/>
            </w:rPr>
            <m:t>=0],</m:t>
          </m:r>
          <m:r>
            <m:rPr>
              <m:sty m:val="p"/>
            </m:rPr>
            <w:rPr>
              <w:rFonts w:ascii="Cambria Math" w:eastAsia="Times New Roman" w:hAnsi="Cambria Math" w:cs="Times New Roman"/>
              <w:sz w:val="20"/>
              <w:szCs w:val="20"/>
              <w:lang w:val="en-US" w:eastAsia="el-GR"/>
            </w:rPr>
            <w:br/>
          </m:r>
        </m:oMath>
      </m:oMathPara>
    </w:p>
    <w:p w14:paraId="62B61C87"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and the script flag is:</w:t>
      </w:r>
    </w:p>
    <w:p w14:paraId="7F715901" w14:textId="77777777" w:rsidR="002031F7" w:rsidRPr="00762E65" w:rsidRDefault="002031F7" w:rsidP="00762E65">
      <w:pPr>
        <w:spacing w:after="0" w:line="480" w:lineRule="auto"/>
        <w:rPr>
          <w:rFonts w:ascii="Times New Roman" w:eastAsia="Times New Roman" w:hAnsi="Times New Roman" w:cs="Times New Roman"/>
          <w:sz w:val="20"/>
          <w:szCs w:val="20"/>
          <w:lang w:val="en-US" w:eastAsia="el-GR"/>
        </w:rPr>
      </w:pPr>
      <m:oMathPara>
        <m:oMath>
          <m:r>
            <m:rPr>
              <m:nor/>
            </m:rPr>
            <w:rPr>
              <w:rFonts w:ascii="Times New Roman" w:eastAsia="Times New Roman" w:hAnsi="Times New Roman" w:cs="Times New Roman"/>
              <w:sz w:val="20"/>
              <w:szCs w:val="20"/>
              <w:lang w:val="en-US" w:eastAsia="el-GR"/>
            </w:rPr>
            <m:t>exp_post_melt_wash</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post_melt_only</m:t>
          </m:r>
          <m:r>
            <w:rPr>
              <w:rFonts w:ascii="Cambria Math" w:eastAsia="Times New Roman" w:hAnsi="Cambria Math" w:cs="Times New Roman"/>
              <w:sz w:val="20"/>
              <w:szCs w:val="20"/>
              <w:lang w:val="en-US" w:eastAsia="el-GR"/>
            </w:rPr>
            <m:t>∧</m:t>
          </m:r>
          <m:r>
            <m:rPr>
              <m:sty m:val="b"/>
            </m:rPr>
            <w:rPr>
              <w:rFonts w:ascii="Cambria Math" w:eastAsia="Times New Roman" w:hAnsi="Cambria Math" w:cs="Times New Roman"/>
              <w:sz w:val="20"/>
              <w:szCs w:val="20"/>
              <w:lang w:eastAsia="el-GR"/>
            </w:rPr>
            <m:t>1</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τ</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val="en-US" w:eastAsia="el-GR"/>
                </w:rPr>
                <m:t>I</m:t>
              </m:r>
            </m:e>
            <m:sub>
              <m:r>
                <w:rPr>
                  <w:rFonts w:ascii="Cambria Math" w:eastAsia="Times New Roman" w:hAnsi="Cambria Math" w:cs="Times New Roman"/>
                  <w:sz w:val="20"/>
                  <w:szCs w:val="20"/>
                  <w:lang w:eastAsia="el-GR"/>
                </w:rPr>
                <m:t>τ</m:t>
              </m:r>
            </m:sub>
          </m:sSub>
          <m:r>
            <w:rPr>
              <w:rFonts w:ascii="Cambria Math" w:eastAsia="Times New Roman" w:hAnsi="Cambria Math" w:cs="Times New Roman"/>
              <w:sz w:val="20"/>
              <w:szCs w:val="20"/>
              <w:lang w:val="en-US" w:eastAsia="el-GR"/>
            </w:rPr>
            <m:t>]∧</m:t>
          </m:r>
          <m:r>
            <m:rPr>
              <m:sty m:val="b"/>
            </m:rPr>
            <w:rPr>
              <w:rFonts w:ascii="Cambria Math" w:eastAsia="Times New Roman" w:hAnsi="Cambria Math" w:cs="Times New Roman"/>
              <w:sz w:val="20"/>
              <w:szCs w:val="20"/>
              <w:lang w:eastAsia="el-GR"/>
            </w:rPr>
            <m:t>1</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w</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val="en-US" w:eastAsia="el-GR"/>
                </w:rPr>
                <m:t>I</m:t>
              </m:r>
            </m:e>
            <m:sub>
              <m:r>
                <w:rPr>
                  <w:rFonts w:ascii="Cambria Math" w:eastAsia="Times New Roman" w:hAnsi="Cambria Math" w:cs="Times New Roman"/>
                  <w:sz w:val="20"/>
                  <w:szCs w:val="20"/>
                  <w:lang w:eastAsia="el-GR"/>
                </w:rPr>
                <m:t>w</m:t>
              </m:r>
            </m:sub>
          </m:sSub>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3A708622"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where </w:t>
      </w:r>
      <m:oMath>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val="en-US" w:eastAsia="el-GR"/>
              </w:rPr>
              <m:t>I</m:t>
            </m:r>
          </m:e>
          <m:sub>
            <m:r>
              <w:rPr>
                <w:rFonts w:ascii="Cambria Math" w:eastAsia="Times New Roman" w:hAnsi="Cambria Math" w:cs="Times New Roman"/>
                <w:sz w:val="20"/>
                <w:szCs w:val="20"/>
                <w:lang w:eastAsia="el-GR"/>
              </w:rPr>
              <m:t>τ</m:t>
            </m:r>
          </m:sub>
        </m:sSub>
      </m:oMath>
      <w:r w:rsidRPr="00762E65">
        <w:rPr>
          <w:rFonts w:ascii="Times New Roman" w:eastAsia="Times New Roman" w:hAnsi="Times New Roman" w:cs="Times New Roman"/>
          <w:color w:val="000000"/>
          <w:sz w:val="20"/>
          <w:szCs w:val="20"/>
          <w:lang w:val="en-US" w:eastAsia="el-GR"/>
        </w:rPr>
        <w:t> and </w:t>
      </w:r>
      <m:oMath>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val="en-US" w:eastAsia="el-GR"/>
              </w:rPr>
              <m:t>I</m:t>
            </m:r>
          </m:e>
          <m:sub>
            <m:r>
              <w:rPr>
                <w:rFonts w:ascii="Cambria Math" w:eastAsia="Times New Roman" w:hAnsi="Cambria Math" w:cs="Times New Roman"/>
                <w:sz w:val="20"/>
                <w:szCs w:val="20"/>
                <w:lang w:eastAsia="el-GR"/>
              </w:rPr>
              <m:t>w</m:t>
            </m:r>
          </m:sub>
        </m:sSub>
      </m:oMath>
      <w:r w:rsidRPr="00762E65">
        <w:rPr>
          <w:rFonts w:ascii="Times New Roman" w:eastAsia="Times New Roman" w:hAnsi="Times New Roman" w:cs="Times New Roman"/>
          <w:color w:val="000000"/>
          <w:sz w:val="20"/>
          <w:szCs w:val="20"/>
          <w:lang w:val="en-US" w:eastAsia="el-GR"/>
        </w:rPr>
        <w:t> are the SOP-defined acceptable corridors (e.g., </w:t>
      </w:r>
      <m:oMath>
        <m:r>
          <w:rPr>
            <w:rFonts w:ascii="Cambria Math" w:eastAsia="Times New Roman" w:hAnsi="Cambria Math" w:cs="Times New Roman"/>
            <w:sz w:val="20"/>
            <w:szCs w:val="20"/>
            <w:lang w:eastAsia="el-GR"/>
          </w:rPr>
          <m:t>τ</m:t>
        </m:r>
        <m:r>
          <w:rPr>
            <w:rFonts w:ascii="Cambria Math" w:eastAsia="Times New Roman" w:hAnsi="Cambria Math" w:cs="Times New Roman"/>
            <w:sz w:val="20"/>
            <w:szCs w:val="20"/>
            <w:lang w:val="en-US" w:eastAsia="el-GR"/>
          </w:rPr>
          <m:t>≈30</m:t>
        </m:r>
      </m:oMath>
      <w:r w:rsidRPr="00762E65">
        <w:rPr>
          <w:rFonts w:ascii="Times New Roman" w:eastAsia="Times New Roman" w:hAnsi="Times New Roman" w:cs="Times New Roman"/>
          <w:color w:val="000000"/>
          <w:sz w:val="20"/>
          <w:szCs w:val="20"/>
          <w:lang w:val="en-US" w:eastAsia="el-GR"/>
        </w:rPr>
        <w:t> s and total wash </w:t>
      </w:r>
      <m:oMath>
        <m:r>
          <w:rPr>
            <w:rFonts w:ascii="Cambria Math" w:eastAsia="Times New Roman" w:hAnsi="Cambria Math" w:cs="Times New Roman"/>
            <w:sz w:val="20"/>
            <w:szCs w:val="20"/>
            <w:lang w:val="en-US" w:eastAsia="el-GR"/>
          </w:rPr>
          <m:t>∼</m:t>
        </m:r>
      </m:oMath>
      <w:r w:rsidRPr="00762E65">
        <w:rPr>
          <w:rFonts w:ascii="Times New Roman" w:eastAsia="Times New Roman" w:hAnsi="Times New Roman" w:cs="Times New Roman"/>
          <w:color w:val="000000"/>
          <w:sz w:val="20"/>
          <w:szCs w:val="20"/>
          <w:lang w:val="en-US" w:eastAsia="el-GR"/>
        </w:rPr>
        <w:t> 3 min).</w:t>
      </w:r>
    </w:p>
    <w:p w14:paraId="09D6891E"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Permutation-invariant fit to exponential:</w:t>
      </w:r>
      <w:r w:rsidRPr="00762E65">
        <w:rPr>
          <w:rFonts w:ascii="Times New Roman" w:eastAsia="Times New Roman" w:hAnsi="Times New Roman" w:cs="Times New Roman"/>
          <w:color w:val="000000"/>
          <w:sz w:val="20"/>
          <w:szCs w:val="20"/>
          <w:lang w:val="en-US" w:eastAsia="el-GR"/>
        </w:rPr>
        <w:br/>
        <w:t>If wash was delivered as </w:t>
      </w:r>
      <m:oMath>
        <m:r>
          <w:rPr>
            <w:rFonts w:ascii="Cambria Math" w:eastAsia="Times New Roman" w:hAnsi="Cambria Math" w:cs="Times New Roman"/>
            <w:sz w:val="20"/>
            <w:szCs w:val="20"/>
            <w:lang w:eastAsia="el-GR"/>
          </w:rPr>
          <m:t>K</m:t>
        </m:r>
      </m:oMath>
      <w:r w:rsidRPr="00762E65">
        <w:rPr>
          <w:rFonts w:ascii="Times New Roman" w:eastAsia="Times New Roman" w:hAnsi="Times New Roman" w:cs="Times New Roman"/>
          <w:color w:val="000000"/>
          <w:sz w:val="20"/>
          <w:szCs w:val="20"/>
          <w:lang w:val="en-US" w:eastAsia="el-GR"/>
        </w:rPr>
        <w:t> micro-steps, fit </w:t>
      </w:r>
      <m:oMath>
        <m:r>
          <w:rPr>
            <w:rFonts w:ascii="Cambria Math" w:eastAsia="Times New Roman" w:hAnsi="Cambria Math" w:cs="Times New Roman"/>
            <w:sz w:val="20"/>
            <w:szCs w:val="20"/>
            <w:lang w:eastAsia="el-GR"/>
          </w:rPr>
          <m:t>τ</m:t>
        </m:r>
      </m:oMath>
      <w:r w:rsidRPr="00762E65">
        <w:rPr>
          <w:rFonts w:ascii="Times New Roman" w:eastAsia="Times New Roman" w:hAnsi="Times New Roman" w:cs="Times New Roman"/>
          <w:color w:val="000000"/>
          <w:sz w:val="20"/>
          <w:szCs w:val="20"/>
          <w:lang w:val="en-US" w:eastAsia="el-GR"/>
        </w:rPr>
        <w:t> from unordered samples </w:t>
      </w:r>
      <m:oMath>
        <m:d>
          <m:dPr>
            <m:begChr m:val="{"/>
            <m:endChr m:val=""/>
            <m:ctrlPr>
              <w:rPr>
                <w:rFonts w:ascii="Cambria Math" w:eastAsia="Times New Roman" w:hAnsi="Cambria Math" w:cs="Times New Roman"/>
                <w:sz w:val="20"/>
                <w:szCs w:val="20"/>
                <w:lang w:eastAsia="el-GR"/>
              </w:rPr>
            </m:ctrlPr>
          </m:dPr>
          <m:e>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eastAsia="el-GR"/>
              </w:rPr>
              <m:t>Δ</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π</m:t>
                </m:r>
              </m:e>
              <m:sub>
                <m:r>
                  <w:rPr>
                    <w:rFonts w:ascii="Cambria Math" w:eastAsia="Times New Roman" w:hAnsi="Cambria Math" w:cs="Times New Roman"/>
                    <w:sz w:val="20"/>
                    <w:szCs w:val="20"/>
                    <w:lang w:eastAsia="el-GR"/>
                  </w:rPr>
                  <m:t>k</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k</m:t>
                </m:r>
              </m:sub>
            </m:sSub>
            <m:r>
              <w:rPr>
                <w:rFonts w:ascii="Cambria Math" w:eastAsia="Times New Roman" w:hAnsi="Cambria Math" w:cs="Times New Roman"/>
                <w:sz w:val="20"/>
                <w:szCs w:val="20"/>
                <w:lang w:val="en-US" w:eastAsia="el-GR"/>
              </w:rPr>
              <m:t>)</m:t>
            </m:r>
            <m:sSubSup>
              <m:sSubSupPr>
                <m:ctrlPr>
                  <w:rPr>
                    <w:rFonts w:ascii="Cambria Math" w:eastAsia="Times New Roman" w:hAnsi="Cambria Math" w:cs="Times New Roman"/>
                    <w:sz w:val="20"/>
                    <w:szCs w:val="20"/>
                    <w:lang w:eastAsia="el-GR"/>
                  </w:rPr>
                </m:ctrlPr>
              </m:sSubSupPr>
              <m:e>
                <m:r>
                  <w:rPr>
                    <w:rFonts w:ascii="Cambria Math" w:eastAsia="Times New Roman" w:hAnsi="Cambria Math" w:cs="Times New Roman"/>
                    <w:sz w:val="20"/>
                    <w:szCs w:val="20"/>
                    <w:lang w:val="en-US" w:eastAsia="el-GR"/>
                  </w:rPr>
                  <m:t>}</m:t>
                </m:r>
              </m:e>
              <m:sub>
                <m:r>
                  <w:rPr>
                    <w:rFonts w:ascii="Cambria Math" w:eastAsia="Times New Roman" w:hAnsi="Cambria Math" w:cs="Times New Roman"/>
                    <w:sz w:val="20"/>
                    <w:szCs w:val="20"/>
                    <w:lang w:eastAsia="el-GR"/>
                  </w:rPr>
                  <m:t>k</m:t>
                </m:r>
                <m:r>
                  <w:rPr>
                    <w:rFonts w:ascii="Cambria Math" w:eastAsia="Times New Roman" w:hAnsi="Cambria Math" w:cs="Times New Roman"/>
                    <w:sz w:val="20"/>
                    <w:szCs w:val="20"/>
                    <w:lang w:val="en-US" w:eastAsia="el-GR"/>
                  </w:rPr>
                  <m:t>=1</m:t>
                </m:r>
              </m:sub>
              <m:sup>
                <m:r>
                  <w:rPr>
                    <w:rFonts w:ascii="Cambria Math" w:eastAsia="Times New Roman" w:hAnsi="Cambria Math" w:cs="Times New Roman"/>
                    <w:sz w:val="20"/>
                    <w:szCs w:val="20"/>
                    <w:lang w:eastAsia="el-GR"/>
                  </w:rPr>
                  <m:t>K</m:t>
                </m:r>
              </m:sup>
            </m:sSubSup>
          </m:e>
        </m:d>
      </m:oMath>
      <w:r w:rsidRPr="00762E65">
        <w:rPr>
          <w:rFonts w:ascii="Times New Roman" w:eastAsia="Times New Roman" w:hAnsi="Times New Roman" w:cs="Times New Roman"/>
          <w:color w:val="000000"/>
          <w:sz w:val="20"/>
          <w:szCs w:val="20"/>
          <w:lang w:val="en-US" w:eastAsia="el-GR"/>
        </w:rPr>
        <w:t> using an order-free loss:</w:t>
      </w:r>
    </w:p>
    <w:p w14:paraId="0656F14F" w14:textId="77777777" w:rsidR="002031F7"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limLow>
            <m:limLowPr>
              <m:ctrlPr>
                <w:rPr>
                  <w:rFonts w:ascii="Cambria Math" w:eastAsia="Times New Roman" w:hAnsi="Cambria Math" w:cs="Times New Roman"/>
                  <w:sz w:val="20"/>
                  <w:szCs w:val="20"/>
                  <w:lang w:eastAsia="el-GR"/>
                </w:rPr>
              </m:ctrlPr>
            </m:limLowPr>
            <m:e>
              <m:r>
                <m:rPr>
                  <m:sty m:val="p"/>
                </m:rPr>
                <w:rPr>
                  <w:rFonts w:ascii="Cambria Math" w:eastAsia="Times New Roman" w:hAnsi="Cambria Math" w:cs="Times New Roman"/>
                  <w:sz w:val="20"/>
                  <w:szCs w:val="20"/>
                  <w:lang w:val="en-US" w:eastAsia="el-GR"/>
                </w:rPr>
                <m:t>min</m:t>
              </m:r>
              <m:r>
                <w:rPr>
                  <w:rFonts w:ascii="Cambria Math" w:eastAsia="Times New Roman" w:hAnsi="Cambria Math" w:cs="Times New Roman"/>
                  <w:sz w:val="20"/>
                  <w:szCs w:val="20"/>
                  <w:lang w:val="en-US" w:eastAsia="el-GR"/>
                </w:rPr>
                <m:t>⁡</m:t>
              </m:r>
            </m:e>
            <m:lim>
              <m:sSub>
                <m:sSubPr>
                  <m:ctrlPr>
                    <w:rPr>
                      <w:rFonts w:ascii="Cambria Math" w:eastAsia="Times New Roman" w:hAnsi="Cambria Math" w:cs="Times New Roman"/>
                      <w:sz w:val="20"/>
                      <w:szCs w:val="20"/>
                      <w:lang w:eastAsia="el-GR"/>
                    </w:rPr>
                  </m:ctrlPr>
                </m:sSubPr>
                <m:e>
                  <m:r>
                    <m:rPr>
                      <m:sty m:val="p"/>
                    </m:rPr>
                    <w:rPr>
                      <w:rFonts w:ascii="Cambria Math" w:eastAsia="Times New Roman" w:hAnsi="Cambria Math" w:cs="Times New Roman"/>
                      <w:sz w:val="20"/>
                      <w:szCs w:val="20"/>
                      <w:lang w:eastAsia="el-GR"/>
                    </w:rPr>
                    <m:t>Π</m:t>
                  </m:r>
                </m:e>
                <m:sub>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τ</m:t>
              </m:r>
            </m:lim>
          </m:limLow>
          <m:r>
            <m:rPr>
              <m:nor/>
            </m:rPr>
            <w:rPr>
              <w:rFonts w:ascii="Times New Roman" w:eastAsia="Times New Roman" w:hAnsi="Times New Roman" w:cs="Times New Roman"/>
              <w:sz w:val="20"/>
              <w:szCs w:val="20"/>
              <w:lang w:val="en-US" w:eastAsia="el-GR"/>
            </w:rPr>
            <m:t>  </m:t>
          </m:r>
          <m:nary>
            <m:naryPr>
              <m:chr m:val="∑"/>
              <m:limLoc m:val="undOvr"/>
              <m:grow m:val="1"/>
              <m:ctrlPr>
                <w:rPr>
                  <w:rFonts w:ascii="Cambria Math" w:eastAsia="Times New Roman" w:hAnsi="Cambria Math" w:cs="Times New Roman"/>
                  <w:sz w:val="20"/>
                  <w:szCs w:val="20"/>
                  <w:lang w:eastAsia="el-GR"/>
                </w:rPr>
              </m:ctrlPr>
            </m:naryPr>
            <m:sub>
              <m:r>
                <w:rPr>
                  <w:rFonts w:ascii="Cambria Math" w:eastAsia="Times New Roman" w:hAnsi="Cambria Math" w:cs="Times New Roman"/>
                  <w:sz w:val="20"/>
                  <w:szCs w:val="20"/>
                  <w:lang w:eastAsia="el-GR"/>
                </w:rPr>
                <m:t>k</m:t>
              </m:r>
              <m:r>
                <w:rPr>
                  <w:rFonts w:ascii="Cambria Math" w:eastAsia="Times New Roman" w:hAnsi="Cambria Math" w:cs="Times New Roman"/>
                  <w:sz w:val="20"/>
                  <w:szCs w:val="20"/>
                  <w:lang w:val="en-US" w:eastAsia="el-GR"/>
                </w:rPr>
                <m:t>=1</m:t>
              </m:r>
            </m:sub>
            <m:sup>
              <m:r>
                <w:rPr>
                  <w:rFonts w:ascii="Cambria Math" w:eastAsia="Times New Roman" w:hAnsi="Cambria Math" w:cs="Times New Roman"/>
                  <w:sz w:val="20"/>
                  <w:szCs w:val="20"/>
                  <w:lang w:eastAsia="el-GR"/>
                </w:rPr>
                <m:t>K</m:t>
              </m:r>
            </m:sup>
            <m:e>
              <m:sSup>
                <m:sSupPr>
                  <m:ctrlPr>
                    <w:rPr>
                      <w:rFonts w:ascii="Cambria Math" w:eastAsia="Times New Roman" w:hAnsi="Cambria Math" w:cs="Times New Roman"/>
                      <w:sz w:val="20"/>
                      <w:szCs w:val="20"/>
                      <w:lang w:eastAsia="el-GR"/>
                    </w:rPr>
                  </m:ctrlPr>
                </m:sSupPr>
                <m:e>
                  <m:d>
                    <m:dPr>
                      <m:sepChr m:val="−"/>
                      <m:ctrlPr>
                        <w:rPr>
                          <w:rFonts w:ascii="Cambria Math" w:eastAsia="Times New Roman" w:hAnsi="Cambria Math" w:cs="Times New Roman"/>
                          <w:sz w:val="20"/>
                          <w:szCs w:val="20"/>
                          <w:lang w:eastAsia="el-GR"/>
                        </w:rPr>
                      </m:ctrlPr>
                    </m:dPr>
                    <m:e>
                      <m:r>
                        <m:rPr>
                          <m:sty m:val="p"/>
                        </m:rPr>
                        <w:rPr>
                          <w:rFonts w:ascii="Cambria Math" w:eastAsia="Times New Roman" w:hAnsi="Cambria Math" w:cs="Times New Roman"/>
                          <w:sz w:val="20"/>
                          <w:szCs w:val="20"/>
                          <w:lang w:eastAsia="el-GR"/>
                        </w:rPr>
                        <m:t>Δ</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π</m:t>
                          </m:r>
                        </m:e>
                        <m:sub>
                          <m:r>
                            <w:rPr>
                              <w:rFonts w:ascii="Cambria Math" w:eastAsia="Times New Roman" w:hAnsi="Cambria Math" w:cs="Times New Roman"/>
                              <w:sz w:val="20"/>
                              <w:szCs w:val="20"/>
                              <w:lang w:eastAsia="el-GR"/>
                            </w:rPr>
                            <m:t>k</m:t>
                          </m:r>
                        </m:sub>
                      </m:sSub>
                    </m:e>
                    <m:e>
                      <m:sSub>
                        <m:sSubPr>
                          <m:ctrlPr>
                            <w:rPr>
                              <w:rFonts w:ascii="Cambria Math" w:eastAsia="Times New Roman" w:hAnsi="Cambria Math" w:cs="Times New Roman"/>
                              <w:sz w:val="20"/>
                              <w:szCs w:val="20"/>
                              <w:lang w:eastAsia="el-GR"/>
                            </w:rPr>
                          </m:ctrlPr>
                        </m:sSubPr>
                        <m:e>
                          <m:r>
                            <m:rPr>
                              <m:sty m:val="p"/>
                            </m:rPr>
                            <w:rPr>
                              <w:rFonts w:ascii="Cambria Math" w:eastAsia="Times New Roman" w:hAnsi="Cambria Math" w:cs="Times New Roman"/>
                              <w:sz w:val="20"/>
                              <w:szCs w:val="20"/>
                              <w:lang w:eastAsia="el-GR"/>
                            </w:rPr>
                            <m:t>Π</m:t>
                          </m:r>
                        </m:e>
                        <m:sub>
                          <m:r>
                            <w:rPr>
                              <w:rFonts w:ascii="Cambria Math" w:eastAsia="Times New Roman" w:hAnsi="Cambria Math" w:cs="Times New Roman"/>
                              <w:sz w:val="20"/>
                              <w:szCs w:val="20"/>
                              <w:lang w:val="en-US" w:eastAsia="el-GR"/>
                            </w:rPr>
                            <m:t>0</m:t>
                          </m:r>
                        </m:sub>
                      </m:sSub>
                      <m:sSup>
                        <m:sSupPr>
                          <m:ctrlPr>
                            <w:rPr>
                              <w:rFonts w:ascii="Cambria Math" w:eastAsia="Times New Roman" w:hAnsi="Cambria Math" w:cs="Times New Roman"/>
                              <w:sz w:val="20"/>
                              <w:szCs w:val="20"/>
                              <w:lang w:eastAsia="el-GR"/>
                            </w:rPr>
                          </m:ctrlPr>
                        </m:sSupPr>
                        <m:e>
                          <m:r>
                            <w:rPr>
                              <w:rFonts w:ascii="Cambria Math" w:eastAsia="Times New Roman" w:hAnsi="Cambria Math" w:cs="Times New Roman"/>
                              <w:sz w:val="20"/>
                              <w:szCs w:val="20"/>
                              <w:lang w:eastAsia="el-GR"/>
                            </w:rPr>
                            <m:t>e</m:t>
                          </m:r>
                        </m:e>
                        <m:sup>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k</m:t>
                              </m:r>
                            </m:sub>
                          </m:sSub>
                          <m:r>
                            <m:rPr>
                              <m:sty m:val="p"/>
                            </m:rP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τ</m:t>
                          </m:r>
                        </m:sup>
                      </m:sSup>
                    </m:e>
                  </m:d>
                </m:e>
                <m:sup>
                  <m:r>
                    <w:rPr>
                      <w:rFonts w:ascii="Cambria Math" w:eastAsia="Times New Roman" w:hAnsi="Cambria Math" w:cs="Times New Roman"/>
                      <w:sz w:val="20"/>
                      <w:szCs w:val="20"/>
                      <w:lang w:val="en-US" w:eastAsia="el-GR"/>
                    </w:rPr>
                    <m:t>2</m:t>
                  </m:r>
                </m:sup>
              </m:sSup>
            </m:e>
          </m:nary>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50741A06"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ensuring the estimate is not biased by operational ordering.</w:t>
      </w:r>
    </w:p>
    <w:p w14:paraId="1117261C" w14:textId="77777777" w:rsidR="002031F7"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5C927351">
          <v:rect id="_x0000_i1031" alt="" style="width:415.3pt;height:.05pt;mso-width-percent:0;mso-height-percent:0;mso-width-percent:0;mso-height-percent:0" o:hralign="center" o:hrstd="t" o:hr="t" fillcolor="#a0a0a0" stroked="f"/>
        </w:pict>
      </w:r>
    </w:p>
    <w:p w14:paraId="401DB00D" w14:textId="77777777" w:rsidR="002031F7" w:rsidRPr="00762E65" w:rsidRDefault="002031F7" w:rsidP="00762E65">
      <w:pPr>
        <w:spacing w:before="100" w:beforeAutospacing="1" w:after="100" w:afterAutospacing="1" w:line="480" w:lineRule="auto"/>
        <w:outlineLvl w:val="2"/>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9.3 Buffer corridor</w:t>
      </w:r>
    </w:p>
    <w:p w14:paraId="4DF7BF2F"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 Final buffer pH @37 °C.</w:t>
      </w:r>
      <w:r w:rsidRPr="00762E65">
        <w:rPr>
          <w:rFonts w:ascii="Times New Roman" w:eastAsia="Times New Roman" w:hAnsi="Times New Roman" w:cs="Times New Roman"/>
          <w:color w:val="000000"/>
          <w:sz w:val="20"/>
          <w:szCs w:val="20"/>
          <w:lang w:val="en-US" w:eastAsia="el-GR"/>
        </w:rPr>
        <w:br/>
        <w:t>• Final buffer osmolality (mOsm/kg).</w:t>
      </w:r>
      <w:r w:rsidRPr="00762E65">
        <w:rPr>
          <w:rFonts w:ascii="Times New Roman" w:eastAsia="Times New Roman" w:hAnsi="Times New Roman" w:cs="Times New Roman"/>
          <w:color w:val="000000"/>
          <w:sz w:val="20"/>
          <w:szCs w:val="20"/>
          <w:lang w:val="en-US" w:eastAsia="el-GR"/>
        </w:rPr>
        <w:br/>
      </w:r>
      <w:r w:rsidRPr="00762E65">
        <w:rPr>
          <w:rFonts w:ascii="Times New Roman" w:eastAsia="Times New Roman" w:hAnsi="Times New Roman" w:cs="Times New Roman"/>
          <w:color w:val="000000"/>
          <w:sz w:val="20"/>
          <w:szCs w:val="20"/>
          <w:lang w:val="en-US" w:eastAsia="el-GR"/>
        </w:rPr>
        <w:lastRenderedPageBreak/>
        <w:t>• Ionic strength (M).</w:t>
      </w:r>
      <w:r w:rsidRPr="00762E65">
        <w:rPr>
          <w:rFonts w:ascii="Times New Roman" w:eastAsia="Times New Roman" w:hAnsi="Times New Roman" w:cs="Times New Roman"/>
          <w:color w:val="000000"/>
          <w:sz w:val="20"/>
          <w:szCs w:val="20"/>
          <w:lang w:val="en-US" w:eastAsia="el-GR"/>
        </w:rPr>
        <w:br/>
        <w:t>• All buffer criteria in Section 6.2 satisfied? (TRUE/FALSE).</w:t>
      </w:r>
    </w:p>
    <w:p w14:paraId="346E4D75"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Corridor projector (hard acceptance subspace):</w:t>
      </w:r>
      <w:r w:rsidRPr="00762E65">
        <w:rPr>
          <w:rFonts w:ascii="Times New Roman" w:eastAsia="Times New Roman" w:hAnsi="Times New Roman" w:cs="Times New Roman"/>
          <w:color w:val="000000"/>
          <w:sz w:val="20"/>
          <w:szCs w:val="20"/>
          <w:lang w:val="en-US" w:eastAsia="el-GR"/>
        </w:rPr>
        <w:br/>
        <w:t>Let </w:t>
      </w:r>
      <m:oMath>
        <m:r>
          <m:rPr>
            <m:sty m:val="b"/>
          </m:rPr>
          <w:rPr>
            <w:rFonts w:ascii="Cambria Math" w:eastAsia="Times New Roman" w:hAnsi="Cambria Math" w:cs="Times New Roman"/>
            <w:sz w:val="20"/>
            <w:szCs w:val="20"/>
            <w:lang w:eastAsia="el-GR"/>
          </w:rPr>
          <m:t>b</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pH</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Osm</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I</m:t>
        </m:r>
        <m:r>
          <w:rPr>
            <w:rFonts w:ascii="Cambria Math" w:eastAsia="Times New Roman" w:hAnsi="Cambria Math" w:cs="Times New Roman"/>
            <w:sz w:val="20"/>
            <w:szCs w:val="20"/>
            <w:lang w:val="en-US" w:eastAsia="el-GR"/>
          </w:rPr>
          <m:t>)</m:t>
        </m:r>
      </m:oMath>
      <w:r w:rsidRPr="00762E65">
        <w:rPr>
          <w:rFonts w:ascii="Times New Roman" w:eastAsia="Times New Roman" w:hAnsi="Times New Roman" w:cs="Times New Roman"/>
          <w:color w:val="000000"/>
          <w:sz w:val="20"/>
          <w:szCs w:val="20"/>
          <w:lang w:val="en-US" w:eastAsia="el-GR"/>
        </w:rPr>
        <w:t>. Define the allowed corridor </w:t>
      </w:r>
      <m:oMath>
        <m:r>
          <m:rPr>
            <m:scr m:val="script"/>
          </m:rPr>
          <w:rPr>
            <w:rFonts w:ascii="Cambria Math" w:eastAsia="Times New Roman" w:hAnsi="Cambria Math" w:cs="Times New Roman"/>
            <w:sz w:val="20"/>
            <w:szCs w:val="20"/>
            <w:lang w:eastAsia="el-GR"/>
          </w:rPr>
          <m:t>C</m:t>
        </m:r>
      </m:oMath>
      <w:r w:rsidRPr="00762E65">
        <w:rPr>
          <w:rFonts w:ascii="Times New Roman" w:eastAsia="Times New Roman" w:hAnsi="Times New Roman" w:cs="Times New Roman"/>
          <w:color w:val="000000"/>
          <w:sz w:val="20"/>
          <w:szCs w:val="20"/>
          <w:lang w:val="en-US" w:eastAsia="el-GR"/>
        </w:rPr>
        <w:t> by Section 6.2 bounds. Then:</w:t>
      </w:r>
    </w:p>
    <w:p w14:paraId="069E641D" w14:textId="77777777" w:rsidR="002031F7" w:rsidRPr="00762E65" w:rsidRDefault="002031F7" w:rsidP="00762E65">
      <w:pPr>
        <w:spacing w:after="0" w:line="480" w:lineRule="auto"/>
        <w:rPr>
          <w:rFonts w:ascii="Times New Roman" w:eastAsia="Times New Roman" w:hAnsi="Times New Roman" w:cs="Times New Roman"/>
          <w:sz w:val="20"/>
          <w:szCs w:val="20"/>
          <w:lang w:val="en-US" w:eastAsia="el-GR"/>
        </w:rPr>
      </w:pPr>
      <m:oMathPara>
        <m:oMath>
          <m:r>
            <m:rPr>
              <m:nor/>
            </m:rPr>
            <w:rPr>
              <w:rFonts w:ascii="Times New Roman" w:eastAsia="Times New Roman" w:hAnsi="Times New Roman" w:cs="Times New Roman"/>
              <w:sz w:val="20"/>
              <w:szCs w:val="20"/>
              <w:lang w:val="en-US" w:eastAsia="el-GR"/>
            </w:rPr>
            <m:t>buffer_ok</m:t>
          </m:r>
          <m:r>
            <w:rPr>
              <w:rFonts w:ascii="Cambria Math" w:eastAsia="Times New Roman" w:hAnsi="Cambria Math" w:cs="Times New Roman"/>
              <w:sz w:val="20"/>
              <w:szCs w:val="20"/>
              <w:lang w:val="en-US" w:eastAsia="el-GR"/>
            </w:rPr>
            <m:t>=</m:t>
          </m:r>
          <m:r>
            <m:rPr>
              <m:sty m:val="b"/>
            </m:rPr>
            <w:rPr>
              <w:rFonts w:ascii="Cambria Math" w:eastAsia="Times New Roman" w:hAnsi="Cambria Math" w:cs="Times New Roman"/>
              <w:sz w:val="20"/>
              <w:szCs w:val="20"/>
              <w:lang w:eastAsia="el-GR"/>
            </w:rPr>
            <m:t>1</m:t>
          </m:r>
          <m:r>
            <w:rPr>
              <w:rFonts w:ascii="Cambria Math" w:eastAsia="Times New Roman" w:hAnsi="Cambria Math" w:cs="Times New Roman"/>
              <w:sz w:val="20"/>
              <w:szCs w:val="20"/>
              <w:lang w:val="en-US" w:eastAsia="el-GR"/>
            </w:rPr>
            <m:t>[</m:t>
          </m:r>
          <m:r>
            <m:rPr>
              <m:sty m:val="b"/>
            </m:rPr>
            <w:rPr>
              <w:rFonts w:ascii="Cambria Math" w:eastAsia="Times New Roman" w:hAnsi="Cambria Math" w:cs="Times New Roman"/>
              <w:sz w:val="20"/>
              <w:szCs w:val="20"/>
              <w:lang w:eastAsia="el-GR"/>
            </w:rPr>
            <m:t>b</m:t>
          </m:r>
          <m:r>
            <w:rPr>
              <w:rFonts w:ascii="Cambria Math" w:eastAsia="Times New Roman" w:hAnsi="Cambria Math" w:cs="Times New Roman"/>
              <w:sz w:val="20"/>
              <w:szCs w:val="20"/>
              <w:lang w:val="en-US" w:eastAsia="el-GR"/>
            </w:rPr>
            <m:t>∈</m:t>
          </m:r>
          <m:r>
            <m:rPr>
              <m:scr m:val="script"/>
            </m:rPr>
            <w:rPr>
              <w:rFonts w:ascii="Cambria Math" w:eastAsia="Times New Roman" w:hAnsi="Cambria Math" w:cs="Times New Roman"/>
              <w:sz w:val="20"/>
              <w:szCs w:val="20"/>
              <w:lang w:eastAsia="el-GR"/>
            </w:rPr>
            <m:t>C</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05736183"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equivalently </w:t>
      </w:r>
      <m:oMath>
        <m:r>
          <m:rPr>
            <m:nor/>
          </m:rPr>
          <w:rPr>
            <w:rFonts w:ascii="Times New Roman" w:eastAsia="Times New Roman" w:hAnsi="Times New Roman" w:cs="Times New Roman"/>
            <w:sz w:val="20"/>
            <w:szCs w:val="20"/>
            <w:lang w:val="en-US" w:eastAsia="el-GR"/>
          </w:rPr>
          <m:t>buffer_ok</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scr m:val="script"/>
              </m:rPr>
              <w:rPr>
                <w:rFonts w:ascii="Cambria Math" w:eastAsia="Times New Roman" w:hAnsi="Cambria Math" w:cs="Times New Roman"/>
                <w:sz w:val="20"/>
                <w:szCs w:val="20"/>
                <w:lang w:eastAsia="el-GR"/>
              </w:rPr>
              <m:t>C</m:t>
            </m:r>
          </m:sub>
        </m:sSub>
        <m:r>
          <w:rPr>
            <w:rFonts w:ascii="Cambria Math" w:eastAsia="Times New Roman" w:hAnsi="Cambria Math" w:cs="Times New Roman"/>
            <w:sz w:val="20"/>
            <w:szCs w:val="20"/>
            <w:lang w:eastAsia="el-GR"/>
          </w:rPr>
          <m:t>⟩</m:t>
        </m:r>
      </m:oMath>
      <w:r w:rsidRPr="00762E65">
        <w:rPr>
          <w:rFonts w:ascii="Times New Roman" w:eastAsia="Times New Roman" w:hAnsi="Times New Roman" w:cs="Times New Roman"/>
          <w:color w:val="000000"/>
          <w:sz w:val="20"/>
          <w:szCs w:val="20"/>
          <w:lang w:val="en-US" w:eastAsia="el-GR"/>
        </w:rPr>
        <w:t> where </w:t>
      </w:r>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scr m:val="script"/>
              </m:rPr>
              <w:rPr>
                <w:rFonts w:ascii="Cambria Math" w:eastAsia="Times New Roman" w:hAnsi="Cambria Math" w:cs="Times New Roman"/>
                <w:sz w:val="20"/>
                <w:szCs w:val="20"/>
                <w:lang w:eastAsia="el-GR"/>
              </w:rPr>
              <m:t>C</m:t>
            </m:r>
          </m:sub>
        </m:sSub>
      </m:oMath>
      <w:r w:rsidRPr="00762E65">
        <w:rPr>
          <w:rFonts w:ascii="Times New Roman" w:eastAsia="Times New Roman" w:hAnsi="Times New Roman" w:cs="Times New Roman"/>
          <w:color w:val="000000"/>
          <w:sz w:val="20"/>
          <w:szCs w:val="20"/>
          <w:lang w:val="en-US" w:eastAsia="el-GR"/>
        </w:rPr>
        <w:t> is the indicator projector onto allowable buffer states.</w:t>
      </w:r>
    </w:p>
    <w:p w14:paraId="3670A22D" w14:textId="77777777" w:rsidR="002031F7"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7DD82FD5">
          <v:rect id="_x0000_i1030" alt="" style="width:415.3pt;height:.05pt;mso-width-percent:0;mso-height-percent:0;mso-width-percent:0;mso-height-percent:0" o:hralign="center" o:hrstd="t" o:hr="t" fillcolor="#a0a0a0" stroked="f"/>
        </w:pict>
      </w:r>
    </w:p>
    <w:p w14:paraId="1A0A6C0C" w14:textId="77777777" w:rsidR="002031F7" w:rsidRPr="00762E65" w:rsidRDefault="002031F7" w:rsidP="00762E65">
      <w:pPr>
        <w:spacing w:before="100" w:beforeAutospacing="1" w:after="100" w:afterAutospacing="1" w:line="480" w:lineRule="auto"/>
        <w:outlineLvl w:val="2"/>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9.4 Geometry correction</w:t>
      </w:r>
    </w:p>
    <w:p w14:paraId="1CDFB7B7"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E</m:t>
            </m:r>
          </m:e>
          <m:sub>
            <m:r>
              <m:rPr>
                <m:nor/>
              </m:rPr>
              <w:rPr>
                <w:rFonts w:ascii="Times New Roman" w:eastAsia="Times New Roman" w:hAnsi="Times New Roman" w:cs="Times New Roman"/>
                <w:sz w:val="20"/>
                <w:szCs w:val="20"/>
                <w:lang w:val="en-US" w:eastAsia="el-GR"/>
              </w:rPr>
              <m:t>QC</m:t>
            </m:r>
          </m:sub>
        </m:sSub>
      </m:oMath>
      <w:r w:rsidRPr="00762E65">
        <w:rPr>
          <w:rFonts w:ascii="Times New Roman" w:eastAsia="Times New Roman" w:hAnsi="Times New Roman" w:cs="Times New Roman"/>
          <w:color w:val="000000"/>
          <w:sz w:val="20"/>
          <w:szCs w:val="20"/>
          <w:lang w:val="en-US" w:eastAsia="el-GR"/>
        </w:rPr>
        <w:t> (raw QC survival / CFU recovery / progenitor competence fraction).</w:t>
      </w:r>
      <w:r w:rsidRPr="00762E65">
        <w:rPr>
          <w:rFonts w:ascii="Times New Roman" w:eastAsia="Times New Roman" w:hAnsi="Times New Roman" w:cs="Times New Roman"/>
          <w:color w:val="000000"/>
          <w:sz w:val="20"/>
          <w:szCs w:val="20"/>
          <w:lang w:val="en-US" w:eastAsia="el-GR"/>
        </w:rPr>
        <w:br/>
        <w:t>• </w:t>
      </w:r>
      <m:oMath>
        <m:r>
          <w:rPr>
            <w:rFonts w:ascii="Cambria Math" w:eastAsia="Times New Roman" w:hAnsi="Cambria Math" w:cs="Times New Roman"/>
            <w:sz w:val="20"/>
            <w:szCs w:val="20"/>
            <w:lang w:eastAsia="el-GR"/>
          </w:rPr>
          <m:t>G</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eastAsia="el-GR"/>
          </w:rPr>
          <m:t>Δ</m:t>
        </m:r>
        <m:sSubSup>
          <m:sSubSupPr>
            <m:ctrlPr>
              <w:rPr>
                <w:rFonts w:ascii="Cambria Math" w:eastAsia="Times New Roman" w:hAnsi="Cambria Math" w:cs="Times New Roman"/>
                <w:sz w:val="20"/>
                <w:szCs w:val="20"/>
                <w:lang w:eastAsia="el-GR"/>
              </w:rPr>
            </m:ctrlPr>
          </m:sSubSup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sc</m:t>
            </m:r>
          </m:sub>
          <m:sup>
            <m:r>
              <w:rPr>
                <w:rFonts w:ascii="Cambria Math" w:eastAsia="Times New Roman" w:hAnsi="Cambria Math" w:cs="Times New Roman"/>
                <w:sz w:val="20"/>
                <w:szCs w:val="20"/>
                <w:lang w:eastAsia="el-GR"/>
              </w:rPr>
              <m:t>QC</m:t>
            </m:r>
          </m:sup>
        </m:sSubSup>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eastAsia="el-GR"/>
          </w:rPr>
          <m:t>Δ</m:t>
        </m:r>
        <m:sSubSup>
          <m:sSubSupPr>
            <m:ctrlPr>
              <w:rPr>
                <w:rFonts w:ascii="Cambria Math" w:eastAsia="Times New Roman" w:hAnsi="Cambria Math" w:cs="Times New Roman"/>
                <w:sz w:val="20"/>
                <w:szCs w:val="20"/>
                <w:lang w:eastAsia="el-GR"/>
              </w:rPr>
            </m:ctrlPr>
          </m:sSubSup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sc</m:t>
            </m:r>
          </m:sub>
          <m:sup>
            <m:r>
              <w:rPr>
                <w:rFonts w:ascii="Cambria Math" w:eastAsia="Times New Roman" w:hAnsi="Cambria Math" w:cs="Times New Roman"/>
                <w:sz w:val="20"/>
                <w:szCs w:val="20"/>
                <w:lang w:eastAsia="el-GR"/>
              </w:rPr>
              <m:t>bag</m:t>
            </m:r>
          </m:sup>
        </m:sSubSup>
      </m:oMath>
      <w:r w:rsidRPr="00762E65">
        <w:rPr>
          <w:rFonts w:ascii="Times New Roman" w:eastAsia="Times New Roman" w:hAnsi="Times New Roman" w:cs="Times New Roman"/>
          <w:color w:val="000000"/>
          <w:sz w:val="20"/>
          <w:szCs w:val="20"/>
          <w:lang w:val="en-US" w:eastAsia="el-GR"/>
        </w:rPr>
        <w:t> (°C).</w:t>
      </w:r>
      <w:r w:rsidRPr="00762E65">
        <w:rPr>
          <w:rFonts w:ascii="Times New Roman" w:eastAsia="Times New Roman" w:hAnsi="Times New Roman" w:cs="Times New Roman"/>
          <w:color w:val="000000"/>
          <w:sz w:val="20"/>
          <w:szCs w:val="20"/>
          <w:lang w:val="en-US" w:eastAsia="el-GR"/>
        </w:rPr>
        <w:br/>
        <w:t>•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E</m:t>
            </m:r>
          </m:e>
          <m:sub>
            <m:r>
              <m:rPr>
                <m:nor/>
              </m:rPr>
              <w:rPr>
                <w:rFonts w:ascii="Times New Roman" w:eastAsia="Times New Roman" w:hAnsi="Times New Roman" w:cs="Times New Roman"/>
                <w:sz w:val="20"/>
                <w:szCs w:val="20"/>
                <w:lang w:val="en-US" w:eastAsia="el-GR"/>
              </w:rPr>
              <m:t>bulk</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a</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b</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E</m:t>
            </m:r>
          </m:e>
          <m:sub>
            <m:r>
              <m:rPr>
                <m:nor/>
              </m:rPr>
              <w:rPr>
                <w:rFonts w:ascii="Times New Roman" w:eastAsia="Times New Roman" w:hAnsi="Times New Roman" w:cs="Times New Roman"/>
                <w:sz w:val="20"/>
                <w:szCs w:val="20"/>
                <w:lang w:val="en-US" w:eastAsia="el-GR"/>
              </w:rPr>
              <m:t>QC</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cG</m:t>
        </m:r>
      </m:oMath>
      <w:r w:rsidRPr="00762E65">
        <w:rPr>
          <w:rFonts w:ascii="Times New Roman" w:eastAsia="Times New Roman" w:hAnsi="Times New Roman" w:cs="Times New Roman"/>
          <w:color w:val="000000"/>
          <w:sz w:val="20"/>
          <w:szCs w:val="20"/>
          <w:lang w:val="en-US" w:eastAsia="el-GR"/>
        </w:rPr>
        <w:t>.</w:t>
      </w:r>
      <w:r w:rsidRPr="00762E65">
        <w:rPr>
          <w:rFonts w:ascii="Times New Roman" w:eastAsia="Times New Roman" w:hAnsi="Times New Roman" w:cs="Times New Roman"/>
          <w:color w:val="000000"/>
          <w:sz w:val="20"/>
          <w:szCs w:val="20"/>
          <w:lang w:val="en-US" w:eastAsia="el-GR"/>
        </w:rPr>
        <w:br/>
        <w:t>•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m:rPr>
                <m:nor/>
              </m:rPr>
              <w:rPr>
                <w:rFonts w:ascii="Times New Roman" w:eastAsia="Times New Roman" w:hAnsi="Times New Roman" w:cs="Times New Roman"/>
                <w:sz w:val="20"/>
                <w:szCs w:val="20"/>
                <w:lang w:val="en-US" w:eastAsia="el-GR"/>
              </w:rPr>
              <m:t>thaw,corrected</m:t>
            </m:r>
          </m:sub>
        </m:sSub>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clamp01</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E</m:t>
            </m:r>
          </m:e>
          <m:sub>
            <m:r>
              <m:rPr>
                <m:nor/>
              </m:rPr>
              <w:rPr>
                <w:rFonts w:ascii="Times New Roman" w:eastAsia="Times New Roman" w:hAnsi="Times New Roman" w:cs="Times New Roman"/>
                <w:sz w:val="20"/>
                <w:szCs w:val="20"/>
                <w:lang w:val="en-US" w:eastAsia="el-GR"/>
              </w:rPr>
              <m:t>bulk</m:t>
            </m:r>
          </m:sub>
        </m:sSub>
        <m:r>
          <w:rPr>
            <w:rFonts w:ascii="Cambria Math" w:eastAsia="Times New Roman" w:hAnsi="Cambria Math" w:cs="Times New Roman"/>
            <w:sz w:val="20"/>
            <w:szCs w:val="20"/>
            <w:lang w:val="en-US" w:eastAsia="el-GR"/>
          </w:rPr>
          <m:t>)</m:t>
        </m:r>
      </m:oMath>
      <w:r w:rsidRPr="00762E65">
        <w:rPr>
          <w:rFonts w:ascii="Times New Roman" w:eastAsia="Times New Roman" w:hAnsi="Times New Roman" w:cs="Times New Roman"/>
          <w:color w:val="000000"/>
          <w:sz w:val="20"/>
          <w:szCs w:val="20"/>
          <w:lang w:val="en-US" w:eastAsia="el-GR"/>
        </w:rPr>
        <w:t>.</w:t>
      </w:r>
    </w:p>
    <w:p w14:paraId="4D97B987"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Entangled transfer channel record (coupon→bag map):</w:t>
      </w:r>
      <w:r w:rsidRPr="00762E65">
        <w:rPr>
          <w:rFonts w:ascii="Times New Roman" w:eastAsia="Times New Roman" w:hAnsi="Times New Roman" w:cs="Times New Roman"/>
          <w:color w:val="000000"/>
          <w:sz w:val="20"/>
          <w:szCs w:val="20"/>
          <w:lang w:val="en-US" w:eastAsia="el-GR"/>
        </w:rPr>
        <w:br/>
        <w:t>Record the calibration version and treat geometry correction as a channel </w:t>
      </w:r>
      <m:oMath>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val="en-US" w:eastAsia="el-GR"/>
              </w:rPr>
              <m:t>E</m:t>
            </m:r>
          </m:e>
          <m:sub>
            <m:r>
              <w:rPr>
                <w:rFonts w:ascii="Cambria Math" w:eastAsia="Times New Roman" w:hAnsi="Cambria Math" w:cs="Times New Roman"/>
                <w:sz w:val="20"/>
                <w:szCs w:val="20"/>
                <w:lang w:eastAsia="el-GR"/>
              </w:rPr>
              <m:t>G</m:t>
            </m:r>
          </m:sub>
        </m:sSub>
      </m:oMath>
      <w:r w:rsidRPr="00762E65">
        <w:rPr>
          <w:rFonts w:ascii="Times New Roman" w:eastAsia="Times New Roman" w:hAnsi="Times New Roman" w:cs="Times New Roman"/>
          <w:color w:val="000000"/>
          <w:sz w:val="20"/>
          <w:szCs w:val="20"/>
          <w:lang w:val="en-US" w:eastAsia="el-GR"/>
        </w:rPr>
        <w:t>:</w:t>
      </w:r>
    </w:p>
    <w:p w14:paraId="50B545E9" w14:textId="77777777" w:rsidR="002031F7"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Sup>
            <m:sSubSupPr>
              <m:ctrlPr>
                <w:rPr>
                  <w:rFonts w:ascii="Cambria Math" w:eastAsia="Times New Roman" w:hAnsi="Cambria Math" w:cs="Times New Roman"/>
                  <w:sz w:val="20"/>
                  <w:szCs w:val="20"/>
                  <w:lang w:eastAsia="el-GR"/>
                </w:rPr>
              </m:ctrlPr>
            </m:sSubSupPr>
            <m:e>
              <m:r>
                <w:rPr>
                  <w:rFonts w:ascii="Cambria Math" w:eastAsia="Times New Roman" w:hAnsi="Cambria Math" w:cs="Times New Roman"/>
                  <w:sz w:val="20"/>
                  <w:szCs w:val="20"/>
                  <w:lang w:eastAsia="el-GR"/>
                </w:rPr>
                <m:t>ρ</m:t>
              </m:r>
            </m:e>
            <m:sub>
              <m:r>
                <w:rPr>
                  <w:rFonts w:ascii="Cambria Math" w:eastAsia="Times New Roman" w:hAnsi="Cambria Math" w:cs="Times New Roman"/>
                  <w:sz w:val="20"/>
                  <w:szCs w:val="20"/>
                  <w:lang w:eastAsia="el-GR"/>
                </w:rPr>
                <m:t>Q</m:t>
              </m:r>
            </m:sub>
            <m:sup>
              <m:r>
                <m:rPr>
                  <m:nor/>
                </m:rPr>
                <w:rPr>
                  <w:rFonts w:ascii="Times New Roman" w:eastAsia="Times New Roman" w:hAnsi="Times New Roman" w:cs="Times New Roman"/>
                  <w:sz w:val="20"/>
                  <w:szCs w:val="20"/>
                  <w:lang w:val="en-US" w:eastAsia="el-GR"/>
                </w:rPr>
                <m:t>bag</m:t>
              </m:r>
            </m:sup>
          </m:sSubSup>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m:rPr>
                  <m:scr m:val="script"/>
                </m:rPr>
                <w:rPr>
                  <w:rFonts w:ascii="Cambria Math" w:eastAsia="Times New Roman" w:hAnsi="Cambria Math" w:cs="Times New Roman"/>
                  <w:sz w:val="20"/>
                  <w:szCs w:val="20"/>
                  <w:lang w:val="en-US" w:eastAsia="el-GR"/>
                </w:rPr>
                <m:t>E</m:t>
              </m:r>
            </m:e>
            <m:sub>
              <m:r>
                <w:rPr>
                  <w:rFonts w:ascii="Cambria Math" w:eastAsia="Times New Roman" w:hAnsi="Cambria Math" w:cs="Times New Roman"/>
                  <w:sz w:val="20"/>
                  <w:szCs w:val="20"/>
                  <w:lang w:eastAsia="el-GR"/>
                </w:rPr>
                <m:t>G</m:t>
              </m:r>
            </m:sub>
          </m:sSub>
          <m:r>
            <w:rPr>
              <w:rFonts w:ascii="Cambria Math" w:eastAsia="Times New Roman" w:hAnsi="Cambria Math" w:cs="Times New Roman"/>
              <w:sz w:val="20"/>
              <w:szCs w:val="20"/>
              <w:lang w:val="en-US" w:eastAsia="el-GR"/>
            </w:rPr>
            <m:t>(</m:t>
          </m:r>
          <m:sSubSup>
            <m:sSubSupPr>
              <m:ctrlPr>
                <w:rPr>
                  <w:rFonts w:ascii="Cambria Math" w:eastAsia="Times New Roman" w:hAnsi="Cambria Math" w:cs="Times New Roman"/>
                  <w:sz w:val="20"/>
                  <w:szCs w:val="20"/>
                  <w:lang w:eastAsia="el-GR"/>
                </w:rPr>
              </m:ctrlPr>
            </m:sSubSupPr>
            <m:e>
              <m:r>
                <w:rPr>
                  <w:rFonts w:ascii="Cambria Math" w:eastAsia="Times New Roman" w:hAnsi="Cambria Math" w:cs="Times New Roman"/>
                  <w:sz w:val="20"/>
                  <w:szCs w:val="20"/>
                  <w:lang w:eastAsia="el-GR"/>
                </w:rPr>
                <m:t>ρ</m:t>
              </m:r>
            </m:e>
            <m:sub>
              <m:r>
                <w:rPr>
                  <w:rFonts w:ascii="Cambria Math" w:eastAsia="Times New Roman" w:hAnsi="Cambria Math" w:cs="Times New Roman"/>
                  <w:sz w:val="20"/>
                  <w:szCs w:val="20"/>
                  <w:lang w:eastAsia="el-GR"/>
                </w:rPr>
                <m:t>Q</m:t>
              </m:r>
            </m:sub>
            <m:sup>
              <m:r>
                <m:rPr>
                  <m:nor/>
                </m:rPr>
                <w:rPr>
                  <w:rFonts w:ascii="Times New Roman" w:eastAsia="Times New Roman" w:hAnsi="Times New Roman" w:cs="Times New Roman"/>
                  <w:sz w:val="20"/>
                  <w:szCs w:val="20"/>
                  <w:lang w:val="en-US" w:eastAsia="el-GR"/>
                </w:rPr>
                <m:t>QC</m:t>
              </m:r>
            </m:sup>
          </m:sSubSup>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m:rPr>
                  <m:nor/>
                </m:rPr>
                <w:rPr>
                  <w:rFonts w:ascii="Times New Roman" w:eastAsia="Times New Roman" w:hAnsi="Times New Roman" w:cs="Times New Roman"/>
                  <w:sz w:val="20"/>
                  <w:szCs w:val="20"/>
                  <w:lang w:val="en-US" w:eastAsia="el-GR"/>
                </w:rPr>
                <m:t>thaw,corrected</m:t>
              </m:r>
            </m:sub>
          </m:sSub>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Tr</m:t>
          </m:r>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sSubSup>
                <m:sSubSupPr>
                  <m:ctrlPr>
                    <w:rPr>
                      <w:rFonts w:ascii="Cambria Math" w:eastAsia="Times New Roman" w:hAnsi="Cambria Math" w:cs="Times New Roman"/>
                      <w:sz w:val="20"/>
                      <w:szCs w:val="20"/>
                      <w:lang w:eastAsia="el-GR"/>
                    </w:rPr>
                  </m:ctrlPr>
                </m:sSubSupPr>
                <m:e>
                  <m:r>
                    <w:rPr>
                      <w:rFonts w:ascii="Cambria Math" w:eastAsia="Times New Roman" w:hAnsi="Cambria Math" w:cs="Times New Roman"/>
                      <w:sz w:val="20"/>
                      <w:szCs w:val="20"/>
                      <w:lang w:eastAsia="el-GR"/>
                    </w:rPr>
                    <m:t>ρ</m:t>
                  </m:r>
                </m:e>
                <m:sub>
                  <m:r>
                    <w:rPr>
                      <w:rFonts w:ascii="Cambria Math" w:eastAsia="Times New Roman" w:hAnsi="Cambria Math" w:cs="Times New Roman"/>
                      <w:sz w:val="20"/>
                      <w:szCs w:val="20"/>
                      <w:lang w:eastAsia="el-GR"/>
                    </w:rPr>
                    <m:t>Q</m:t>
                  </m:r>
                </m:sub>
                <m:sup>
                  <m:r>
                    <m:rPr>
                      <m:nor/>
                    </m:rPr>
                    <w:rPr>
                      <w:rFonts w:ascii="Times New Roman" w:eastAsia="Times New Roman" w:hAnsi="Times New Roman" w:cs="Times New Roman"/>
                      <w:sz w:val="20"/>
                      <w:szCs w:val="20"/>
                      <w:lang w:val="en-US" w:eastAsia="el-GR"/>
                    </w:rPr>
                    <m:t>bag</m:t>
                  </m:r>
                </m:sup>
              </m:sSubSup>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surv</m:t>
                  </m:r>
                </m:sub>
              </m:sSub>
            </m:e>
          </m:d>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5547DBA0"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with the affine rule above as the controlled first-order approximation under configuration control.</w:t>
      </w:r>
    </w:p>
    <w:p w14:paraId="40C17D1D" w14:textId="77777777" w:rsidR="002031F7"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425B44B3">
          <v:rect id="_x0000_i1029" alt="" style="width:415.3pt;height:.05pt;mso-width-percent:0;mso-height-percent:0;mso-width-percent:0;mso-height-percent:0" o:hralign="center" o:hrstd="t" o:hr="t" fillcolor="#a0a0a0" stroked="f"/>
        </w:pict>
      </w:r>
    </w:p>
    <w:p w14:paraId="59E9A244" w14:textId="77777777" w:rsidR="002031F7" w:rsidRPr="00762E65" w:rsidRDefault="002031F7" w:rsidP="00762E65">
      <w:pPr>
        <w:spacing w:before="100" w:beforeAutospacing="1" w:after="100" w:afterAutospacing="1" w:line="480" w:lineRule="auto"/>
        <w:outlineLvl w:val="2"/>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9.5 Biology panel</w:t>
      </w:r>
    </w:p>
    <w:p w14:paraId="7302F7A5"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w:rPr>
                <w:rFonts w:ascii="Cambria Math" w:eastAsia="Times New Roman" w:hAnsi="Cambria Math" w:cs="Times New Roman"/>
                <w:sz w:val="20"/>
                <w:szCs w:val="20"/>
                <w:lang w:val="en-US" w:eastAsia="el-GR"/>
              </w:rPr>
              <m:t>0</m:t>
            </m:r>
          </m:sub>
        </m:sSub>
      </m:oMath>
      <w:r w:rsidRPr="00762E65">
        <w:rPr>
          <w:rFonts w:ascii="Times New Roman" w:eastAsia="Times New Roman" w:hAnsi="Times New Roman" w:cs="Times New Roman"/>
          <w:color w:val="000000"/>
          <w:sz w:val="20"/>
          <w:szCs w:val="20"/>
          <w:lang w:val="en-US" w:eastAsia="el-GR"/>
        </w:rPr>
        <w:t> (baseline survival for this donor/lot).</w:t>
      </w:r>
      <w:r w:rsidRPr="00762E65">
        <w:rPr>
          <w:rFonts w:ascii="Times New Roman" w:eastAsia="Times New Roman" w:hAnsi="Times New Roman" w:cs="Times New Roman"/>
          <w:color w:val="000000"/>
          <w:sz w:val="20"/>
          <w:szCs w:val="20"/>
          <w:lang w:val="en-US" w:eastAsia="el-GR"/>
        </w:rPr>
        <w:br/>
        <w:t>•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m:rPr>
                <m:nor/>
              </m:rPr>
              <w:rPr>
                <w:rFonts w:ascii="Times New Roman" w:eastAsia="Times New Roman" w:hAnsi="Times New Roman" w:cs="Times New Roman"/>
                <w:sz w:val="20"/>
                <w:szCs w:val="20"/>
                <w:lang w:val="en-US" w:eastAsia="el-GR"/>
              </w:rPr>
              <m:t>thaw,corrected</m:t>
            </m:r>
          </m:sub>
        </m:sSub>
      </m:oMath>
      <w:r w:rsidRPr="00762E65">
        <w:rPr>
          <w:rFonts w:ascii="Times New Roman" w:eastAsia="Times New Roman" w:hAnsi="Times New Roman" w:cs="Times New Roman"/>
          <w:color w:val="000000"/>
          <w:sz w:val="20"/>
          <w:szCs w:val="20"/>
          <w:lang w:val="en-US" w:eastAsia="el-GR"/>
        </w:rPr>
        <w:t> (this thaw, bag-corrected).</w:t>
      </w:r>
      <w:r w:rsidRPr="00762E65">
        <w:rPr>
          <w:rFonts w:ascii="Times New Roman" w:eastAsia="Times New Roman" w:hAnsi="Times New Roman" w:cs="Times New Roman"/>
          <w:color w:val="000000"/>
          <w:sz w:val="20"/>
          <w:szCs w:val="20"/>
          <w:lang w:val="en-US" w:eastAsia="el-GR"/>
        </w:rPr>
        <w:br/>
        <w:t>•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η</m:t>
            </m:r>
          </m:e>
          <m:sub>
            <m:r>
              <m:rPr>
                <m:nor/>
              </m:rPr>
              <w:rPr>
                <w:rFonts w:ascii="Times New Roman" w:eastAsia="Times New Roman" w:hAnsi="Times New Roman" w:cs="Times New Roman"/>
                <w:sz w:val="20"/>
                <w:szCs w:val="20"/>
                <w:lang w:val="en-US" w:eastAsia="el-GR"/>
              </w:rPr>
              <m:t>function</m:t>
            </m:r>
            <m:r>
              <w:rPr>
                <w:rFonts w:ascii="Cambria Math" w:eastAsia="Times New Roman" w:hAnsi="Cambria Math" w:cs="Times New Roman"/>
                <w:sz w:val="20"/>
                <w:szCs w:val="20"/>
                <w:lang w:val="en-US" w:eastAsia="el-GR"/>
              </w:rPr>
              <m:t>,0</m:t>
            </m:r>
          </m:sub>
        </m:sSub>
      </m:oMath>
      <w:r w:rsidRPr="00762E65">
        <w:rPr>
          <w:rFonts w:ascii="Times New Roman" w:eastAsia="Times New Roman" w:hAnsi="Times New Roman" w:cs="Times New Roman"/>
          <w:color w:val="000000"/>
          <w:sz w:val="20"/>
          <w:szCs w:val="20"/>
          <w:lang w:val="en-US" w:eastAsia="el-GR"/>
        </w:rPr>
        <w:t> (baseline).</w:t>
      </w:r>
      <w:r w:rsidRPr="00762E65">
        <w:rPr>
          <w:rFonts w:ascii="Times New Roman" w:eastAsia="Times New Roman" w:hAnsi="Times New Roman" w:cs="Times New Roman"/>
          <w:color w:val="000000"/>
          <w:sz w:val="20"/>
          <w:szCs w:val="20"/>
          <w:lang w:val="en-US" w:eastAsia="el-GR"/>
        </w:rPr>
        <w:br/>
        <w:t>• </w:t>
      </w:r>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η</m:t>
                </m:r>
              </m:e>
            </m:acc>
          </m:e>
          <m:sub>
            <m:r>
              <m:rPr>
                <m:nor/>
              </m:rPr>
              <w:rPr>
                <w:rFonts w:ascii="Times New Roman" w:eastAsia="Times New Roman" w:hAnsi="Times New Roman" w:cs="Times New Roman"/>
                <w:sz w:val="20"/>
                <w:szCs w:val="20"/>
                <w:lang w:val="en-US" w:eastAsia="el-GR"/>
              </w:rPr>
              <m:t>function</m:t>
            </m:r>
          </m:sub>
        </m:sSub>
      </m:oMath>
      <w:r w:rsidRPr="00762E65">
        <w:rPr>
          <w:rFonts w:ascii="Times New Roman" w:eastAsia="Times New Roman" w:hAnsi="Times New Roman" w:cs="Times New Roman"/>
          <w:color w:val="000000"/>
          <w:sz w:val="20"/>
          <w:szCs w:val="20"/>
          <w:lang w:val="en-US" w:eastAsia="el-GR"/>
        </w:rPr>
        <w:t> (this thaw).</w:t>
      </w:r>
      <w:r w:rsidRPr="00762E65">
        <w:rPr>
          <w:rFonts w:ascii="Times New Roman" w:eastAsia="Times New Roman" w:hAnsi="Times New Roman" w:cs="Times New Roman"/>
          <w:color w:val="000000"/>
          <w:sz w:val="20"/>
          <w:szCs w:val="20"/>
          <w:lang w:val="en-US" w:eastAsia="el-GR"/>
        </w:rPr>
        <w:br/>
        <w:t>• Annexin V / 7-AAD delta vs. matched control (absolute % points).</w:t>
      </w:r>
      <w:r w:rsidRPr="00762E65">
        <w:rPr>
          <w:rFonts w:ascii="Times New Roman" w:eastAsia="Times New Roman" w:hAnsi="Times New Roman" w:cs="Times New Roman"/>
          <w:color w:val="000000"/>
          <w:sz w:val="20"/>
          <w:szCs w:val="20"/>
          <w:lang w:val="en-US" w:eastAsia="el-GR"/>
        </w:rPr>
        <w:br/>
      </w:r>
      <w:r w:rsidRPr="00762E65">
        <w:rPr>
          <w:rFonts w:ascii="Times New Roman" w:eastAsia="Times New Roman" w:hAnsi="Times New Roman" w:cs="Times New Roman"/>
          <w:color w:val="000000"/>
          <w:sz w:val="20"/>
          <w:szCs w:val="20"/>
          <w:lang w:val="en-US" w:eastAsia="el-GR"/>
        </w:rPr>
        <w:lastRenderedPageBreak/>
        <w:t>• TMRE / mitochondrial integrity status (OK / NOT OK).</w:t>
      </w:r>
      <w:r w:rsidRPr="00762E65">
        <w:rPr>
          <w:rFonts w:ascii="Times New Roman" w:eastAsia="Times New Roman" w:hAnsi="Times New Roman" w:cs="Times New Roman"/>
          <w:color w:val="000000"/>
          <w:sz w:val="20"/>
          <w:szCs w:val="20"/>
          <w:lang w:val="en-US" w:eastAsia="el-GR"/>
        </w:rPr>
        <w:br/>
        <w:t>• Necroptosis sanity (OK / NOT OK).</w:t>
      </w:r>
      <w:r w:rsidRPr="00762E65">
        <w:rPr>
          <w:rFonts w:ascii="Times New Roman" w:eastAsia="Times New Roman" w:hAnsi="Times New Roman" w:cs="Times New Roman"/>
          <w:color w:val="000000"/>
          <w:sz w:val="20"/>
          <w:szCs w:val="20"/>
          <w:lang w:val="en-US" w:eastAsia="el-GR"/>
        </w:rPr>
        <w:br/>
        <w:t>• Anti-apoptotic overdrive avoided? (OK / NOT OK).</w:t>
      </w:r>
      <w:r w:rsidRPr="00762E65">
        <w:rPr>
          <w:rFonts w:ascii="Times New Roman" w:eastAsia="Times New Roman" w:hAnsi="Times New Roman" w:cs="Times New Roman"/>
          <w:color w:val="000000"/>
          <w:sz w:val="20"/>
          <w:szCs w:val="20"/>
          <w:lang w:val="en-US" w:eastAsia="el-GR"/>
        </w:rPr>
        <w:br/>
        <w:t>• Biological guardrail overall (PASS / FAIL per Section 7).</w:t>
      </w:r>
    </w:p>
    <w:p w14:paraId="53E37930"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Quantum multi-assay fusion (permutation robust competence):</w:t>
      </w:r>
      <w:r w:rsidRPr="00762E65">
        <w:rPr>
          <w:rFonts w:ascii="Times New Roman" w:eastAsia="Times New Roman" w:hAnsi="Times New Roman" w:cs="Times New Roman"/>
          <w:color w:val="000000"/>
          <w:sz w:val="20"/>
          <w:szCs w:val="20"/>
          <w:lang w:val="en-US" w:eastAsia="el-GR"/>
        </w:rPr>
        <w:br/>
        <w:t>Let </w:t>
      </w:r>
      <m:oMath>
        <m:d>
          <m:dPr>
            <m:begChr m:val="{"/>
            <m:endChr m:val=""/>
            <m:ctrlPr>
              <w:rPr>
                <w:rFonts w:ascii="Cambria Math" w:eastAsia="Times New Roman" w:hAnsi="Cambria Math" w:cs="Times New Roman"/>
                <w:sz w:val="20"/>
                <w:szCs w:val="20"/>
                <w:lang w:eastAsia="el-GR"/>
              </w:rPr>
            </m:ctrlPr>
          </m:dPr>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y</m:t>
                </m:r>
              </m:e>
              <m:sub>
                <m:r>
                  <w:rPr>
                    <w:rFonts w:ascii="Cambria Math" w:eastAsia="Times New Roman" w:hAnsi="Cambria Math" w:cs="Times New Roman"/>
                    <w:sz w:val="20"/>
                    <w:szCs w:val="20"/>
                    <w:lang w:eastAsia="el-GR"/>
                  </w:rPr>
                  <m:t>j</m:t>
                </m:r>
              </m:sub>
            </m:sSub>
            <m:sSubSup>
              <m:sSubSupPr>
                <m:ctrlPr>
                  <w:rPr>
                    <w:rFonts w:ascii="Cambria Math" w:eastAsia="Times New Roman" w:hAnsi="Cambria Math" w:cs="Times New Roman"/>
                    <w:sz w:val="20"/>
                    <w:szCs w:val="20"/>
                    <w:lang w:eastAsia="el-GR"/>
                  </w:rPr>
                </m:ctrlPr>
              </m:sSubSupPr>
              <m:e>
                <m:r>
                  <w:rPr>
                    <w:rFonts w:ascii="Cambria Math" w:eastAsia="Times New Roman" w:hAnsi="Cambria Math" w:cs="Times New Roman"/>
                    <w:sz w:val="20"/>
                    <w:szCs w:val="20"/>
                    <w:lang w:val="en-US" w:eastAsia="el-GR"/>
                  </w:rPr>
                  <m:t>}</m:t>
                </m:r>
              </m:e>
              <m:sub>
                <m:r>
                  <w:rPr>
                    <w:rFonts w:ascii="Cambria Math" w:eastAsia="Times New Roman" w:hAnsi="Cambria Math" w:cs="Times New Roman"/>
                    <w:sz w:val="20"/>
                    <w:szCs w:val="20"/>
                    <w:lang w:eastAsia="el-GR"/>
                  </w:rPr>
                  <m:t>j</m:t>
                </m:r>
                <m:r>
                  <w:rPr>
                    <w:rFonts w:ascii="Cambria Math" w:eastAsia="Times New Roman" w:hAnsi="Cambria Math" w:cs="Times New Roman"/>
                    <w:sz w:val="20"/>
                    <w:szCs w:val="20"/>
                    <w:lang w:val="en-US" w:eastAsia="el-GR"/>
                  </w:rPr>
                  <m:t>=1</m:t>
                </m:r>
              </m:sub>
              <m:sup>
                <m:r>
                  <w:rPr>
                    <w:rFonts w:ascii="Cambria Math" w:eastAsia="Times New Roman" w:hAnsi="Cambria Math" w:cs="Times New Roman"/>
                    <w:sz w:val="20"/>
                    <w:szCs w:val="20"/>
                    <w:lang w:eastAsia="el-GR"/>
                  </w:rPr>
                  <m:t>M</m:t>
                </m:r>
              </m:sup>
            </m:sSubSup>
          </m:e>
        </m:d>
      </m:oMath>
      <w:r w:rsidRPr="00762E65">
        <w:rPr>
          <w:rFonts w:ascii="Times New Roman" w:eastAsia="Times New Roman" w:hAnsi="Times New Roman" w:cs="Times New Roman"/>
          <w:color w:val="000000"/>
          <w:sz w:val="20"/>
          <w:szCs w:val="20"/>
          <w:lang w:val="en-US" w:eastAsia="el-GR"/>
        </w:rPr>
        <w:t> denote assay outputs. A symmetric competence estimator (Section 5.5) is recorded with model version and parameters:</w:t>
      </w:r>
    </w:p>
    <w:p w14:paraId="58AD1734" w14:textId="77777777" w:rsidR="002031F7"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η</m:t>
                  </m:r>
                </m:e>
              </m:acc>
            </m:e>
            <m:sub>
              <m:r>
                <m:rPr>
                  <m:nor/>
                </m:rPr>
                <w:rPr>
                  <w:rFonts w:ascii="Times New Roman" w:eastAsia="Times New Roman" w:hAnsi="Times New Roman" w:cs="Times New Roman"/>
                  <w:sz w:val="20"/>
                  <w:szCs w:val="20"/>
                  <w:lang w:val="en-US" w:eastAsia="el-GR"/>
                </w:rPr>
                <m:t>function</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σ</m:t>
          </m:r>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θ</m:t>
                  </m:r>
                </m:e>
                <m:sub>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val="en-US" w:eastAsia="el-GR"/>
                </w:rPr>
                <m:t>+</m:t>
              </m:r>
              <m:nary>
                <m:naryPr>
                  <m:chr m:val="∑"/>
                  <m:limLoc m:val="undOvr"/>
                  <m:grow m:val="1"/>
                  <m:ctrlPr>
                    <w:rPr>
                      <w:rFonts w:ascii="Cambria Math" w:eastAsia="Times New Roman" w:hAnsi="Cambria Math" w:cs="Times New Roman"/>
                      <w:sz w:val="20"/>
                      <w:szCs w:val="20"/>
                      <w:lang w:eastAsia="el-GR"/>
                    </w:rPr>
                  </m:ctrlPr>
                </m:naryPr>
                <m:sub>
                  <m:r>
                    <w:rPr>
                      <w:rFonts w:ascii="Cambria Math" w:eastAsia="Times New Roman" w:hAnsi="Cambria Math" w:cs="Times New Roman"/>
                      <w:sz w:val="20"/>
                      <w:szCs w:val="20"/>
                      <w:lang w:eastAsia="el-GR"/>
                    </w:rPr>
                    <m:t>j</m:t>
                  </m:r>
                  <m:r>
                    <w:rPr>
                      <w:rFonts w:ascii="Cambria Math" w:eastAsia="Times New Roman" w:hAnsi="Cambria Math" w:cs="Times New Roman"/>
                      <w:sz w:val="20"/>
                      <w:szCs w:val="20"/>
                      <w:lang w:val="en-US" w:eastAsia="el-GR"/>
                    </w:rPr>
                    <m:t>=1</m:t>
                  </m:r>
                </m:sub>
                <m:sup>
                  <m:r>
                    <w:rPr>
                      <w:rFonts w:ascii="Cambria Math" w:eastAsia="Times New Roman" w:hAnsi="Cambria Math" w:cs="Times New Roman"/>
                      <w:sz w:val="20"/>
                      <w:szCs w:val="20"/>
                      <w:lang w:eastAsia="el-GR"/>
                    </w:rPr>
                    <m:t>M</m:t>
                  </m:r>
                </m:sup>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θ</m:t>
                      </m:r>
                    </m:e>
                    <m:sub>
                      <m:r>
                        <w:rPr>
                          <w:rFonts w:ascii="Cambria Math" w:eastAsia="Times New Roman" w:hAnsi="Cambria Math" w:cs="Times New Roman"/>
                          <w:sz w:val="20"/>
                          <w:szCs w:val="20"/>
                          <w:lang w:val="en-US" w:eastAsia="el-GR"/>
                        </w:rPr>
                        <m:t>1</m:t>
                      </m:r>
                    </m:sub>
                  </m:sSub>
                </m:e>
              </m:nary>
              <m:r>
                <m:rPr>
                  <m:nor/>
                </m:rPr>
                <w:rPr>
                  <w:rFonts w:ascii="Times New Roman" w:eastAsia="Times New Roman" w:hAnsi="Times New Roman" w:cs="Times New Roman"/>
                  <w:sz w:val="20"/>
                  <w:szCs w:val="20"/>
                  <w:lang w:val="en-US" w:eastAsia="el-GR"/>
                </w:rPr>
                <m:t> </m:t>
              </m:r>
              <m:r>
                <w:rPr>
                  <w:rFonts w:ascii="Cambria Math" w:eastAsia="Times New Roman" w:hAnsi="Cambria Math" w:cs="Times New Roman"/>
                  <w:sz w:val="20"/>
                  <w:szCs w:val="20"/>
                  <w:lang w:eastAsia="el-GR"/>
                </w:rPr>
                <m:t>ϕ</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y</m:t>
                  </m:r>
                </m:e>
                <m:sub>
                  <m:r>
                    <w:rPr>
                      <w:rFonts w:ascii="Cambria Math" w:eastAsia="Times New Roman" w:hAnsi="Cambria Math" w:cs="Times New Roman"/>
                      <w:sz w:val="20"/>
                      <w:szCs w:val="20"/>
                      <w:lang w:eastAsia="el-GR"/>
                    </w:rPr>
                    <m:t>j</m:t>
                  </m:r>
                </m:sub>
              </m:sSub>
              <m:r>
                <w:rPr>
                  <w:rFonts w:ascii="Cambria Math" w:eastAsia="Times New Roman" w:hAnsi="Cambria Math" w:cs="Times New Roman"/>
                  <w:sz w:val="20"/>
                  <w:szCs w:val="20"/>
                  <w:lang w:val="en-US" w:eastAsia="el-GR"/>
                </w:rPr>
                <m:t>)+</m:t>
              </m:r>
              <m:nary>
                <m:naryPr>
                  <m:chr m:val="∑"/>
                  <m:limLoc m:val="undOvr"/>
                  <m:grow m:val="1"/>
                  <m:supHide m:val="1"/>
                  <m:ctrlPr>
                    <w:rPr>
                      <w:rFonts w:ascii="Cambria Math" w:eastAsia="Times New Roman" w:hAnsi="Cambria Math" w:cs="Times New Roman"/>
                      <w:sz w:val="20"/>
                      <w:szCs w:val="20"/>
                      <w:lang w:eastAsia="el-GR"/>
                    </w:rPr>
                  </m:ctrlPr>
                </m:naryPr>
                <m:sub>
                  <m:r>
                    <w:rPr>
                      <w:rFonts w:ascii="Cambria Math" w:eastAsia="Times New Roman" w:hAnsi="Cambria Math" w:cs="Times New Roman"/>
                      <w:sz w:val="20"/>
                      <w:szCs w:val="20"/>
                      <w:lang w:eastAsia="el-GR"/>
                    </w:rPr>
                    <m:t>j</m:t>
                  </m:r>
                  <m:r>
                    <w:rPr>
                      <w:rFonts w:ascii="Cambria Math" w:eastAsia="Times New Roman" w:hAnsi="Cambria Math" w:cs="Times New Roman"/>
                      <w:sz w:val="20"/>
                      <w:szCs w:val="20"/>
                      <w:lang w:val="en-US" w:eastAsia="el-GR"/>
                    </w:rPr>
                    <m:t>&lt;</m:t>
                  </m:r>
                  <m:r>
                    <w:rPr>
                      <w:rFonts w:ascii="Cambria Math" w:eastAsia="Times New Roman" w:hAnsi="Cambria Math" w:cs="Times New Roman"/>
                      <w:sz w:val="20"/>
                      <w:szCs w:val="20"/>
                      <w:lang w:eastAsia="el-GR"/>
                    </w:rPr>
                    <m:t>k</m:t>
                  </m:r>
                </m:sub>
                <m:sup/>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θ</m:t>
                      </m:r>
                    </m:e>
                    <m:sub>
                      <m:r>
                        <w:rPr>
                          <w:rFonts w:ascii="Cambria Math" w:eastAsia="Times New Roman" w:hAnsi="Cambria Math" w:cs="Times New Roman"/>
                          <w:sz w:val="20"/>
                          <w:szCs w:val="20"/>
                          <w:lang w:val="en-US" w:eastAsia="el-GR"/>
                        </w:rPr>
                        <m:t>2</m:t>
                      </m:r>
                    </m:sub>
                  </m:sSub>
                </m:e>
              </m:nary>
              <m:r>
                <m:rPr>
                  <m:nor/>
                </m:rPr>
                <w:rPr>
                  <w:rFonts w:ascii="Times New Roman" w:eastAsia="Times New Roman" w:hAnsi="Times New Roman" w:cs="Times New Roman"/>
                  <w:sz w:val="20"/>
                  <w:szCs w:val="20"/>
                  <w:lang w:val="en-US" w:eastAsia="el-GR"/>
                </w:rPr>
                <m:t> </m:t>
              </m:r>
              <m:r>
                <w:rPr>
                  <w:rFonts w:ascii="Cambria Math" w:eastAsia="Times New Roman" w:hAnsi="Cambria Math" w:cs="Times New Roman"/>
                  <w:sz w:val="20"/>
                  <w:szCs w:val="20"/>
                  <w:lang w:eastAsia="el-GR"/>
                </w:rPr>
                <m:t>K</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y</m:t>
                  </m:r>
                </m:e>
                <m:sub>
                  <m:r>
                    <w:rPr>
                      <w:rFonts w:ascii="Cambria Math" w:eastAsia="Times New Roman" w:hAnsi="Cambria Math" w:cs="Times New Roman"/>
                      <w:sz w:val="20"/>
                      <w:szCs w:val="20"/>
                      <w:lang w:eastAsia="el-GR"/>
                    </w:rPr>
                    <m:t>j</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y</m:t>
                  </m:r>
                </m:e>
                <m:sub>
                  <m:r>
                    <w:rPr>
                      <w:rFonts w:ascii="Cambria Math" w:eastAsia="Times New Roman" w:hAnsi="Cambria Math" w:cs="Times New Roman"/>
                      <w:sz w:val="20"/>
                      <w:szCs w:val="20"/>
                      <w:lang w:eastAsia="el-GR"/>
                    </w:rPr>
                    <m:t>k</m:t>
                  </m:r>
                </m:sub>
              </m:sSub>
              <m:r>
                <w:rPr>
                  <w:rFonts w:ascii="Cambria Math" w:eastAsia="Times New Roman" w:hAnsi="Cambria Math" w:cs="Times New Roman"/>
                  <w:sz w:val="20"/>
                  <w:szCs w:val="20"/>
                  <w:lang w:val="en-US" w:eastAsia="el-GR"/>
                </w:rPr>
                <m:t>)</m:t>
              </m:r>
            </m:e>
          </m:d>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03600DE5"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Define a “safe fate” projector </w:t>
      </w:r>
      <m:oMath>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safe-fate</m:t>
            </m:r>
          </m:sub>
        </m:sSub>
      </m:oMath>
      <w:r w:rsidRPr="00762E65">
        <w:rPr>
          <w:rFonts w:ascii="Times New Roman" w:eastAsia="Times New Roman" w:hAnsi="Times New Roman" w:cs="Times New Roman"/>
          <w:color w:val="000000"/>
          <w:sz w:val="20"/>
          <w:szCs w:val="20"/>
          <w:lang w:val="en-US" w:eastAsia="el-GR"/>
        </w:rPr>
        <w:t> encoding no pathological rescue, then:</w:t>
      </w:r>
    </w:p>
    <w:p w14:paraId="1701C22A" w14:textId="77777777" w:rsidR="002031F7" w:rsidRPr="00762E65" w:rsidRDefault="002031F7" w:rsidP="00762E65">
      <w:pPr>
        <w:spacing w:after="0" w:line="480" w:lineRule="auto"/>
        <w:rPr>
          <w:rFonts w:ascii="Times New Roman" w:eastAsia="Times New Roman" w:hAnsi="Times New Roman" w:cs="Times New Roman"/>
          <w:sz w:val="20"/>
          <w:szCs w:val="20"/>
          <w:lang w:val="en-US" w:eastAsia="el-GR"/>
        </w:rPr>
      </w:pPr>
      <m:oMathPara>
        <m:oMath>
          <m:r>
            <m:rPr>
              <m:nor/>
            </m:rPr>
            <w:rPr>
              <w:rFonts w:ascii="Times New Roman" w:eastAsia="Times New Roman" w:hAnsi="Times New Roman" w:cs="Times New Roman"/>
              <w:sz w:val="20"/>
              <w:szCs w:val="20"/>
              <w:lang w:val="en-US" w:eastAsia="el-GR"/>
            </w:rPr>
            <m:t>fate_ok</m:t>
          </m:r>
          <m:r>
            <w:rPr>
              <w:rFonts w:ascii="Cambria Math" w:eastAsia="Times New Roman" w:hAnsi="Cambria Math" w:cs="Times New Roman"/>
              <w:sz w:val="20"/>
              <w:szCs w:val="20"/>
              <w:lang w:val="en-US" w:eastAsia="el-GR"/>
            </w:rPr>
            <m:t>=</m:t>
          </m:r>
          <m:r>
            <m:rPr>
              <m:sty m:val="b"/>
            </m:rPr>
            <w:rPr>
              <w:rFonts w:ascii="Cambria Math" w:eastAsia="Times New Roman" w:hAnsi="Cambria Math" w:cs="Times New Roman"/>
              <w:sz w:val="20"/>
              <w:szCs w:val="20"/>
              <w:lang w:eastAsia="el-GR"/>
            </w:rPr>
            <m:t>1</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Tr</m:t>
          </m:r>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ρ</m:t>
                  </m:r>
                </m:e>
                <m:sub>
                  <m:r>
                    <m:rPr>
                      <m:nor/>
                    </m:rPr>
                    <w:rPr>
                      <w:rFonts w:ascii="Times New Roman" w:eastAsia="Times New Roman" w:hAnsi="Times New Roman" w:cs="Times New Roman"/>
                      <w:sz w:val="20"/>
                      <w:szCs w:val="20"/>
                      <w:lang w:val="en-US" w:eastAsia="el-GR"/>
                    </w:rPr>
                    <m:t>cell</m:t>
                  </m:r>
                </m:sub>
              </m:sSub>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m:rPr>
                          <m:sty m:val="p"/>
                        </m:rPr>
                        <w:rPr>
                          <w:rFonts w:ascii="Cambria Math" w:eastAsia="Times New Roman" w:hAnsi="Cambria Math" w:cs="Times New Roman"/>
                          <w:sz w:val="20"/>
                          <w:szCs w:val="20"/>
                          <w:lang w:eastAsia="el-GR"/>
                        </w:rPr>
                        <m:t>Π</m:t>
                      </m:r>
                    </m:e>
                  </m:acc>
                </m:e>
                <m:sub>
                  <m:r>
                    <m:rPr>
                      <m:nor/>
                    </m:rPr>
                    <w:rPr>
                      <w:rFonts w:ascii="Times New Roman" w:eastAsia="Times New Roman" w:hAnsi="Times New Roman" w:cs="Times New Roman"/>
                      <w:sz w:val="20"/>
                      <w:szCs w:val="20"/>
                      <w:lang w:val="en-US" w:eastAsia="el-GR"/>
                    </w:rPr>
                    <m:t>safe-fate</m:t>
                  </m:r>
                </m:sub>
              </m:sSub>
            </m:e>
          </m:d>
          <m:r>
            <w:rPr>
              <w:rFonts w:ascii="Cambria Math" w:eastAsia="Times New Roman" w:hAnsi="Cambria Math" w:cs="Times New Roman"/>
              <w:sz w:val="20"/>
              <w:szCs w:val="20"/>
              <w:lang w:val="en-US" w:eastAsia="el-GR"/>
            </w:rPr>
            <m:t>≥1-</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ϵ</m:t>
              </m:r>
            </m:e>
            <m:sub>
              <m:r>
                <m:rPr>
                  <m:nor/>
                </m:rPr>
                <w:rPr>
                  <w:rFonts w:ascii="Times New Roman" w:eastAsia="Times New Roman" w:hAnsi="Times New Roman" w:cs="Times New Roman"/>
                  <w:sz w:val="20"/>
                  <w:szCs w:val="20"/>
                  <w:lang w:val="en-US" w:eastAsia="el-GR"/>
                </w:rPr>
                <m:t>fate</m:t>
              </m:r>
            </m:sub>
          </m:sSub>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39829309"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Biology overall:</w:t>
      </w:r>
    </w:p>
    <w:p w14:paraId="614F8893" w14:textId="77777777" w:rsidR="002031F7" w:rsidRPr="00762E65" w:rsidRDefault="002031F7" w:rsidP="00762E65">
      <w:pPr>
        <w:spacing w:after="0" w:line="480" w:lineRule="auto"/>
        <w:rPr>
          <w:rFonts w:ascii="Times New Roman" w:eastAsia="Times New Roman" w:hAnsi="Times New Roman" w:cs="Times New Roman"/>
          <w:sz w:val="20"/>
          <w:szCs w:val="20"/>
          <w:lang w:val="en-US" w:eastAsia="el-GR"/>
        </w:rPr>
      </w:pPr>
      <m:oMathPara>
        <m:oMath>
          <m:r>
            <m:rPr>
              <m:nor/>
            </m:rPr>
            <w:rPr>
              <w:rFonts w:ascii="Times New Roman" w:eastAsia="Times New Roman" w:hAnsi="Times New Roman" w:cs="Times New Roman"/>
              <w:sz w:val="20"/>
              <w:szCs w:val="20"/>
              <w:lang w:val="en-US" w:eastAsia="el-GR"/>
            </w:rPr>
            <m:t>bio_pass</m:t>
          </m:r>
          <m:r>
            <w:rPr>
              <w:rFonts w:ascii="Cambria Math" w:eastAsia="Times New Roman" w:hAnsi="Cambria Math" w:cs="Times New Roman"/>
              <w:sz w:val="20"/>
              <w:szCs w:val="20"/>
              <w:lang w:val="en-US" w:eastAsia="el-GR"/>
            </w:rPr>
            <m:t>=</m:t>
          </m:r>
          <m:r>
            <m:rPr>
              <m:sty m:val="b"/>
            </m:rPr>
            <w:rPr>
              <w:rFonts w:ascii="Cambria Math" w:eastAsia="Times New Roman" w:hAnsi="Cambria Math" w:cs="Times New Roman"/>
              <w:sz w:val="20"/>
              <w:szCs w:val="20"/>
              <w:lang w:eastAsia="el-GR"/>
            </w:rPr>
            <m:t>1</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m:rPr>
                  <m:nor/>
                </m:rPr>
                <w:rPr>
                  <w:rFonts w:ascii="Times New Roman" w:eastAsia="Times New Roman" w:hAnsi="Times New Roman" w:cs="Times New Roman"/>
                  <w:sz w:val="20"/>
                  <w:szCs w:val="20"/>
                  <w:lang w:val="en-US" w:eastAsia="el-GR"/>
                </w:rPr>
                <m:t>thaw,corrected</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val="en-US" w:eastAsia="el-GR"/>
            </w:rPr>
            <m:t>+0.05]∧</m:t>
          </m:r>
          <m:r>
            <m:rPr>
              <m:sty m:val="b"/>
            </m:rPr>
            <w:rPr>
              <w:rFonts w:ascii="Cambria Math" w:eastAsia="Times New Roman" w:hAnsi="Cambria Math" w:cs="Times New Roman"/>
              <w:sz w:val="20"/>
              <w:szCs w:val="20"/>
              <w:lang w:eastAsia="el-GR"/>
            </w:rPr>
            <m:t>1</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η</m:t>
                  </m:r>
                </m:e>
              </m:acc>
            </m:e>
            <m:sub>
              <m:r>
                <m:rPr>
                  <m:nor/>
                </m:rPr>
                <w:rPr>
                  <w:rFonts w:ascii="Times New Roman" w:eastAsia="Times New Roman" w:hAnsi="Times New Roman" w:cs="Times New Roman"/>
                  <w:sz w:val="20"/>
                  <w:szCs w:val="20"/>
                  <w:lang w:val="en-US" w:eastAsia="el-GR"/>
                </w:rPr>
                <m:t>function</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η</m:t>
              </m:r>
            </m:e>
            <m:sub>
              <m:r>
                <m:rPr>
                  <m:nor/>
                </m:rPr>
                <w:rPr>
                  <w:rFonts w:ascii="Times New Roman" w:eastAsia="Times New Roman" w:hAnsi="Times New Roman" w:cs="Times New Roman"/>
                  <w:sz w:val="20"/>
                  <w:szCs w:val="20"/>
                  <w:lang w:val="en-US" w:eastAsia="el-GR"/>
                </w:rPr>
                <m:t>function</m:t>
              </m:r>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val="en-US" w:eastAsia="el-GR"/>
            </w:rPr>
            <m:t>+0.08]∧</m:t>
          </m:r>
          <m:r>
            <m:rPr>
              <m:nor/>
            </m:rPr>
            <w:rPr>
              <w:rFonts w:ascii="Times New Roman" w:eastAsia="Times New Roman" w:hAnsi="Times New Roman" w:cs="Times New Roman"/>
              <w:sz w:val="20"/>
              <w:szCs w:val="20"/>
              <w:lang w:val="en-US" w:eastAsia="el-GR"/>
            </w:rPr>
            <m:t>fate_ok</m:t>
          </m:r>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4337541B" w14:textId="77777777" w:rsidR="002031F7"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103AA37B">
          <v:rect id="_x0000_i1028" alt="" style="width:415.3pt;height:.05pt;mso-width-percent:0;mso-height-percent:0;mso-width-percent:0;mso-height-percent:0" o:hralign="center" o:hrstd="t" o:hr="t" fillcolor="#a0a0a0" stroked="f"/>
        </w:pict>
      </w:r>
    </w:p>
    <w:p w14:paraId="3CA26E72" w14:textId="77777777" w:rsidR="002031F7" w:rsidRPr="00762E65" w:rsidRDefault="002031F7" w:rsidP="00762E65">
      <w:pPr>
        <w:spacing w:before="100" w:beforeAutospacing="1" w:after="100" w:afterAutospacing="1" w:line="480" w:lineRule="auto"/>
        <w:outlineLvl w:val="2"/>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9.6 Dose and projected clinical impact</w:t>
      </w:r>
    </w:p>
    <w:p w14:paraId="3E73CEB3"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w:rPr>
                <w:rFonts w:ascii="Cambria Math" w:eastAsia="Times New Roman" w:hAnsi="Cambria Math" w:cs="Times New Roman"/>
                <w:sz w:val="20"/>
                <w:szCs w:val="20"/>
                <w:lang w:val="en-US" w:eastAsia="el-GR"/>
              </w:rPr>
              <m:t>0</m:t>
            </m:r>
          </m:sub>
        </m:sSub>
      </m:oMath>
      <w:r w:rsidRPr="00762E65">
        <w:rPr>
          <w:rFonts w:ascii="Times New Roman" w:eastAsia="Times New Roman" w:hAnsi="Times New Roman" w:cs="Times New Roman"/>
          <w:color w:val="000000"/>
          <w:sz w:val="20"/>
          <w:szCs w:val="20"/>
          <w:lang w:val="en-US" w:eastAsia="el-GR"/>
        </w:rPr>
        <w:t> (absolute pre-thaw CD34⁺ count, ISHAGE).</w:t>
      </w:r>
      <w:r w:rsidRPr="00762E65">
        <w:rPr>
          <w:rFonts w:ascii="Times New Roman" w:eastAsia="Times New Roman" w:hAnsi="Times New Roman" w:cs="Times New Roman"/>
          <w:color w:val="000000"/>
          <w:sz w:val="20"/>
          <w:szCs w:val="20"/>
          <w:lang w:val="en-US" w:eastAsia="el-GR"/>
        </w:rPr>
        <w:br/>
        <w:t>•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m:rPr>
                <m:nor/>
              </m:rPr>
              <w:rPr>
                <w:rFonts w:ascii="Times New Roman" w:eastAsia="Times New Roman" w:hAnsi="Times New Roman" w:cs="Times New Roman"/>
                <w:sz w:val="20"/>
                <w:szCs w:val="20"/>
                <w:lang w:val="en-US" w:eastAsia="el-GR"/>
              </w:rPr>
              <m:t>eff,baseline</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η</m:t>
            </m:r>
          </m:e>
          <m:sub>
            <m:r>
              <m:rPr>
                <m:nor/>
              </m:rPr>
              <w:rPr>
                <w:rFonts w:ascii="Times New Roman" w:eastAsia="Times New Roman" w:hAnsi="Times New Roman" w:cs="Times New Roman"/>
                <w:sz w:val="20"/>
                <w:szCs w:val="20"/>
                <w:lang w:val="en-US" w:eastAsia="el-GR"/>
              </w:rPr>
              <m:t>function</m:t>
            </m:r>
            <m:r>
              <w:rPr>
                <w:rFonts w:ascii="Cambria Math" w:eastAsia="Times New Roman" w:hAnsi="Cambria Math" w:cs="Times New Roman"/>
                <w:sz w:val="20"/>
                <w:szCs w:val="20"/>
                <w:lang w:val="en-US" w:eastAsia="el-GR"/>
              </w:rPr>
              <m:t>,0</m:t>
            </m:r>
          </m:sub>
        </m:sSub>
      </m:oMath>
      <w:r w:rsidRPr="00762E65">
        <w:rPr>
          <w:rFonts w:ascii="Times New Roman" w:eastAsia="Times New Roman" w:hAnsi="Times New Roman" w:cs="Times New Roman"/>
          <w:color w:val="000000"/>
          <w:sz w:val="20"/>
          <w:szCs w:val="20"/>
          <w:lang w:val="en-US" w:eastAsia="el-GR"/>
        </w:rPr>
        <w:t>.</w:t>
      </w:r>
      <w:r w:rsidRPr="00762E65">
        <w:rPr>
          <w:rFonts w:ascii="Times New Roman" w:eastAsia="Times New Roman" w:hAnsi="Times New Roman" w:cs="Times New Roman"/>
          <w:color w:val="000000"/>
          <w:sz w:val="20"/>
          <w:szCs w:val="20"/>
          <w:lang w:val="en-US" w:eastAsia="el-GR"/>
        </w:rPr>
        <w:br/>
        <w:t>• </w:t>
      </w:r>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m:rPr>
                <m:nor/>
              </m:rPr>
              <w:rPr>
                <w:rFonts w:ascii="Times New Roman" w:eastAsia="Times New Roman" w:hAnsi="Times New Roman" w:cs="Times New Roman"/>
                <w:sz w:val="20"/>
                <w:szCs w:val="20"/>
                <w:lang w:val="en-US" w:eastAsia="el-GR"/>
              </w:rPr>
              <m:t>eff,test</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w:rPr>
                <w:rFonts w:ascii="Cambria Math" w:eastAsia="Times New Roman" w:hAnsi="Cambria Math" w:cs="Times New Roman"/>
                <w:sz w:val="20"/>
                <w:szCs w:val="20"/>
                <w:lang w:val="en-US" w:eastAsia="el-GR"/>
              </w:rPr>
              <m:t>0</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S</m:t>
            </m:r>
          </m:e>
          <m:sub>
            <m:r>
              <m:rPr>
                <m:nor/>
              </m:rPr>
              <w:rPr>
                <w:rFonts w:ascii="Times New Roman" w:eastAsia="Times New Roman" w:hAnsi="Times New Roman" w:cs="Times New Roman"/>
                <w:sz w:val="20"/>
                <w:szCs w:val="20"/>
                <w:lang w:val="en-US" w:eastAsia="el-GR"/>
              </w:rPr>
              <m:t>thaw,corrected</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η</m:t>
                </m:r>
              </m:e>
            </m:acc>
          </m:e>
          <m:sub>
            <m:r>
              <m:rPr>
                <m:nor/>
              </m:rPr>
              <w:rPr>
                <w:rFonts w:ascii="Times New Roman" w:eastAsia="Times New Roman" w:hAnsi="Times New Roman" w:cs="Times New Roman"/>
                <w:sz w:val="20"/>
                <w:szCs w:val="20"/>
                <w:lang w:val="en-US" w:eastAsia="el-GR"/>
              </w:rPr>
              <m:t>function</m:t>
            </m:r>
          </m:sub>
        </m:sSub>
      </m:oMath>
      <w:r w:rsidRPr="00762E65">
        <w:rPr>
          <w:rFonts w:ascii="Times New Roman" w:eastAsia="Times New Roman" w:hAnsi="Times New Roman" w:cs="Times New Roman"/>
          <w:color w:val="000000"/>
          <w:sz w:val="20"/>
          <w:szCs w:val="20"/>
          <w:lang w:val="en-US" w:eastAsia="el-GR"/>
        </w:rPr>
        <w:t>.</w:t>
      </w:r>
      <w:r w:rsidRPr="00762E65">
        <w:rPr>
          <w:rFonts w:ascii="Times New Roman" w:eastAsia="Times New Roman" w:hAnsi="Times New Roman" w:cs="Times New Roman"/>
          <w:color w:val="000000"/>
          <w:sz w:val="20"/>
          <w:szCs w:val="20"/>
          <w:lang w:val="en-US" w:eastAsia="el-GR"/>
        </w:rPr>
        <w:br/>
        <w:t>• </w:t>
      </w:r>
      <m:oMath>
        <m:r>
          <w:rPr>
            <w:rFonts w:ascii="Cambria Math" w:eastAsia="Times New Roman" w:hAnsi="Cambria Math" w:cs="Times New Roman"/>
            <w:sz w:val="20"/>
            <w:szCs w:val="20"/>
            <w:lang w:eastAsia="el-GR"/>
          </w:rPr>
          <m:t>g</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m:rPr>
                <m:nor/>
              </m:rPr>
              <w:rPr>
                <w:rFonts w:ascii="Times New Roman" w:eastAsia="Times New Roman" w:hAnsi="Times New Roman" w:cs="Times New Roman"/>
                <w:sz w:val="20"/>
                <w:szCs w:val="20"/>
                <w:lang w:val="en-US" w:eastAsia="el-GR"/>
              </w:rPr>
              <m:t>eff,test</m:t>
            </m:r>
          </m:sub>
        </m:sSub>
        <m:r>
          <m:rPr>
            <m:sty m:val="p"/>
          </m:rP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m:rPr>
                <m:nor/>
              </m:rPr>
              <w:rPr>
                <w:rFonts w:ascii="Times New Roman" w:eastAsia="Times New Roman" w:hAnsi="Times New Roman" w:cs="Times New Roman"/>
                <w:sz w:val="20"/>
                <w:szCs w:val="20"/>
                <w:lang w:val="en-US" w:eastAsia="el-GR"/>
              </w:rPr>
              <m:t>eff,baseline</m:t>
            </m:r>
          </m:sub>
        </m:sSub>
      </m:oMath>
      <w:r w:rsidRPr="00762E65">
        <w:rPr>
          <w:rFonts w:ascii="Times New Roman" w:eastAsia="Times New Roman" w:hAnsi="Times New Roman" w:cs="Times New Roman"/>
          <w:color w:val="000000"/>
          <w:sz w:val="20"/>
          <w:szCs w:val="20"/>
          <w:lang w:val="en-US" w:eastAsia="el-GR"/>
        </w:rPr>
        <w:t>.</w:t>
      </w:r>
      <w:r w:rsidRPr="00762E65">
        <w:rPr>
          <w:rFonts w:ascii="Times New Roman" w:eastAsia="Times New Roman" w:hAnsi="Times New Roman" w:cs="Times New Roman"/>
          <w:color w:val="000000"/>
          <w:sz w:val="20"/>
          <w:szCs w:val="20"/>
          <w:lang w:val="en-US" w:eastAsia="el-GR"/>
        </w:rPr>
        <w:br/>
        <w:t>• </w:t>
      </w:r>
      <m:oMath>
        <m:r>
          <m:rPr>
            <m:sty m:val="p"/>
          </m:rPr>
          <w:rPr>
            <w:rFonts w:ascii="Cambria Math" w:eastAsia="Times New Roman" w:hAnsi="Cambria Math" w:cs="Times New Roman"/>
            <w:sz w:val="20"/>
            <w:szCs w:val="20"/>
            <w:lang w:eastAsia="el-GR"/>
          </w:rPr>
          <m:t>Δ</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P</m:t>
            </m:r>
          </m:e>
          <m:sub>
            <m:r>
              <m:rPr>
                <m:nor/>
              </m:rPr>
              <w:rPr>
                <w:rFonts w:ascii="Times New Roman" w:eastAsia="Times New Roman" w:hAnsi="Times New Roman" w:cs="Times New Roman"/>
                <w:sz w:val="20"/>
                <w:szCs w:val="20"/>
                <w:lang w:val="en-US" w:eastAsia="el-GR"/>
              </w:rPr>
              <m:t>eng,abs</m:t>
            </m:r>
          </m:sub>
        </m:sSub>
        <m:r>
          <m:rPr>
            <m:sty m:val="p"/>
          </m:rPr>
          <w:rPr>
            <w:rFonts w:ascii="Cambria Math" w:eastAsia="Times New Roman" w:hAnsi="Cambria Math" w:cs="Times New Roman"/>
            <w:sz w:val="20"/>
            <w:szCs w:val="20"/>
            <w:lang w:val="en-US" w:eastAsia="el-GR"/>
          </w:rPr>
          <m:t>%</m:t>
        </m:r>
      </m:oMath>
      <w:r w:rsidRPr="00762E65">
        <w:rPr>
          <w:rFonts w:ascii="Times New Roman" w:eastAsia="Times New Roman" w:hAnsi="Times New Roman" w:cs="Times New Roman"/>
          <w:color w:val="000000"/>
          <w:sz w:val="20"/>
          <w:szCs w:val="20"/>
          <w:lang w:val="en-US" w:eastAsia="el-GR"/>
        </w:rPr>
        <w:t> (absolute % point uplift).</w:t>
      </w:r>
      <w:r w:rsidRPr="00762E65">
        <w:rPr>
          <w:rFonts w:ascii="Times New Roman" w:eastAsia="Times New Roman" w:hAnsi="Times New Roman" w:cs="Times New Roman"/>
          <w:color w:val="000000"/>
          <w:sz w:val="20"/>
          <w:szCs w:val="20"/>
          <w:lang w:val="en-US" w:eastAsia="el-GR"/>
        </w:rPr>
        <w:br/>
        <w:t>• Clinical relevance guardrail overall (PASS / FAIL per Section 8).</w:t>
      </w:r>
    </w:p>
    <w:p w14:paraId="7BCD8735"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Entangled prediction but decisional-offline:</w:t>
      </w:r>
      <w:r w:rsidRPr="00762E65">
        <w:rPr>
          <w:rFonts w:ascii="Times New Roman" w:eastAsia="Times New Roman" w:hAnsi="Times New Roman" w:cs="Times New Roman"/>
          <w:color w:val="000000"/>
          <w:sz w:val="20"/>
          <w:szCs w:val="20"/>
          <w:lang w:val="en-US" w:eastAsia="el-GR"/>
        </w:rPr>
        <w:br/>
        <w:t>Engraftment is projected from the logistic model (Section 5.6):</w:t>
      </w:r>
    </w:p>
    <w:p w14:paraId="16C908D2" w14:textId="77777777" w:rsidR="002031F7" w:rsidRPr="00762E65" w:rsidRDefault="002031F7" w:rsidP="00762E65">
      <w:pPr>
        <w:spacing w:after="0" w:line="480" w:lineRule="auto"/>
        <w:rPr>
          <w:rFonts w:ascii="Times New Roman" w:eastAsia="Times New Roman" w:hAnsi="Times New Roman" w:cs="Times New Roman"/>
          <w:sz w:val="20"/>
          <w:szCs w:val="20"/>
          <w:lang w:val="en-US" w:eastAsia="el-GR"/>
        </w:rPr>
      </w:pPr>
      <m:oMathPara>
        <m:oMath>
          <m:r>
            <m:rPr>
              <m:nor/>
            </m:rPr>
            <w:rPr>
              <w:rFonts w:ascii="Times New Roman" w:eastAsia="Times New Roman" w:hAnsi="Times New Roman" w:cs="Times New Roman"/>
              <w:sz w:val="20"/>
              <w:szCs w:val="20"/>
              <w:lang w:val="en-US" w:eastAsia="el-GR"/>
            </w:rPr>
            <w:lastRenderedPageBreak/>
            <m:t>logit</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P</m:t>
              </m:r>
            </m:e>
            <m:sub>
              <m:r>
                <m:rPr>
                  <m:nor/>
                </m:rPr>
                <w:rPr>
                  <w:rFonts w:ascii="Times New Roman" w:eastAsia="Times New Roman" w:hAnsi="Times New Roman" w:cs="Times New Roman"/>
                  <w:sz w:val="20"/>
                  <w:szCs w:val="20"/>
                  <w:lang w:val="en-US" w:eastAsia="el-GR"/>
                </w:rPr>
                <m:t>eng</m:t>
              </m:r>
            </m:sub>
          </m:sSub>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α</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β</m:t>
          </m:r>
          <m:sSub>
            <m:sSubPr>
              <m:ctrlPr>
                <w:rPr>
                  <w:rFonts w:ascii="Cambria Math" w:eastAsia="Times New Roman" w:hAnsi="Cambria Math" w:cs="Times New Roman"/>
                  <w:sz w:val="20"/>
                  <w:szCs w:val="20"/>
                  <w:lang w:eastAsia="el-GR"/>
                </w:rPr>
              </m:ctrlPr>
            </m:sSubPr>
            <m:e>
              <m:r>
                <m:rPr>
                  <m:sty m:val="p"/>
                </m:rPr>
                <w:rPr>
                  <w:rFonts w:ascii="Cambria Math" w:eastAsia="Times New Roman" w:hAnsi="Cambria Math" w:cs="Times New Roman"/>
                  <w:sz w:val="20"/>
                  <w:szCs w:val="20"/>
                  <w:lang w:val="en-US" w:eastAsia="el-GR"/>
                </w:rPr>
                <m:t>log</m:t>
              </m:r>
              <m:r>
                <w:rPr>
                  <w:rFonts w:ascii="Cambria Math" w:eastAsia="Times New Roman" w:hAnsi="Cambria Math" w:cs="Times New Roman"/>
                  <w:sz w:val="20"/>
                  <w:szCs w:val="20"/>
                  <w:lang w:val="en-US" w:eastAsia="el-GR"/>
                </w:rPr>
                <m:t>⁡</m:t>
              </m:r>
            </m:e>
            <m:sub>
              <m:r>
                <w:rPr>
                  <w:rFonts w:ascii="Cambria Math" w:eastAsia="Times New Roman" w:hAnsi="Cambria Math" w:cs="Times New Roman"/>
                  <w:sz w:val="20"/>
                  <w:szCs w:val="20"/>
                  <w:lang w:val="en-US" w:eastAsia="el-GR"/>
                </w:rPr>
                <m:t>10</m:t>
              </m:r>
            </m:sub>
          </m:sSub>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f>
                <m:fPr>
                  <m:ctrlPr>
                    <w:rPr>
                      <w:rFonts w:ascii="Cambria Math" w:eastAsia="Times New Roman" w:hAnsi="Cambria Math" w:cs="Times New Roman"/>
                      <w:sz w:val="20"/>
                      <w:szCs w:val="20"/>
                      <w:lang w:eastAsia="el-GR"/>
                    </w:rPr>
                  </m:ctrlPr>
                </m:fPr>
                <m:num>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m:rPr>
                          <m:nor/>
                        </m:rPr>
                        <w:rPr>
                          <w:rFonts w:ascii="Times New Roman" w:eastAsia="Times New Roman" w:hAnsi="Times New Roman" w:cs="Times New Roman"/>
                          <w:sz w:val="20"/>
                          <w:szCs w:val="20"/>
                          <w:lang w:val="en-US" w:eastAsia="el-GR"/>
                        </w:rPr>
                        <m:t>eff</m:t>
                      </m:r>
                    </m:sub>
                  </m:sSub>
                </m:num>
                <m:den>
                  <m:r>
                    <m:rPr>
                      <m:nor/>
                    </m:rPr>
                    <w:rPr>
                      <w:rFonts w:ascii="Times New Roman" w:eastAsia="Times New Roman" w:hAnsi="Times New Roman" w:cs="Times New Roman"/>
                      <w:sz w:val="20"/>
                      <w:szCs w:val="20"/>
                      <w:lang w:val="en-US" w:eastAsia="el-GR"/>
                    </w:rPr>
                    <m:t>kg</m:t>
                  </m:r>
                </m:den>
              </m:f>
            </m:e>
          </m:d>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396430D6"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so the absolute uplift is:</w:t>
      </w:r>
    </w:p>
    <w:p w14:paraId="53B265B2" w14:textId="77777777" w:rsidR="002031F7" w:rsidRPr="00762E65" w:rsidRDefault="002031F7" w:rsidP="00762E65">
      <w:pPr>
        <w:spacing w:after="0" w:line="480" w:lineRule="auto"/>
        <w:rPr>
          <w:rFonts w:ascii="Times New Roman" w:eastAsia="Times New Roman" w:hAnsi="Times New Roman" w:cs="Times New Roman"/>
          <w:sz w:val="20"/>
          <w:szCs w:val="20"/>
          <w:lang w:val="en-US" w:eastAsia="el-GR"/>
        </w:rPr>
      </w:pPr>
      <m:oMathPara>
        <m:oMath>
          <m:r>
            <m:rPr>
              <m:sty m:val="p"/>
            </m:rPr>
            <w:rPr>
              <w:rFonts w:ascii="Cambria Math" w:eastAsia="Times New Roman" w:hAnsi="Cambria Math" w:cs="Times New Roman"/>
              <w:sz w:val="20"/>
              <w:szCs w:val="20"/>
              <w:lang w:eastAsia="el-GR"/>
            </w:rPr>
            <m:t>Δ</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P</m:t>
              </m:r>
            </m:e>
            <m:sub>
              <m:r>
                <m:rPr>
                  <m:nor/>
                </m:rPr>
                <w:rPr>
                  <w:rFonts w:ascii="Times New Roman" w:eastAsia="Times New Roman" w:hAnsi="Times New Roman" w:cs="Times New Roman"/>
                  <w:sz w:val="20"/>
                  <w:szCs w:val="20"/>
                  <w:lang w:val="en-US" w:eastAsia="el-GR"/>
                </w:rPr>
                <m:t>eng,abs</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P</m:t>
              </m:r>
            </m:e>
            <m:sub>
              <m:r>
                <m:rPr>
                  <m:nor/>
                </m:rPr>
                <w:rPr>
                  <w:rFonts w:ascii="Times New Roman" w:eastAsia="Times New Roman" w:hAnsi="Times New Roman" w:cs="Times New Roman"/>
                  <w:sz w:val="20"/>
                  <w:szCs w:val="20"/>
                  <w:lang w:val="en-US" w:eastAsia="el-GR"/>
                </w:rPr>
                <m:t>eng</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m:rPr>
                  <m:nor/>
                </m:rPr>
                <w:rPr>
                  <w:rFonts w:ascii="Times New Roman" w:eastAsia="Times New Roman" w:hAnsi="Times New Roman" w:cs="Times New Roman"/>
                  <w:sz w:val="20"/>
                  <w:szCs w:val="20"/>
                  <w:lang w:val="en-US" w:eastAsia="el-GR"/>
                </w:rPr>
                <m:t>eff,test</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P</m:t>
              </m:r>
            </m:e>
            <m:sub>
              <m:r>
                <m:rPr>
                  <m:nor/>
                </m:rPr>
                <w:rPr>
                  <w:rFonts w:ascii="Times New Roman" w:eastAsia="Times New Roman" w:hAnsi="Times New Roman" w:cs="Times New Roman"/>
                  <w:sz w:val="20"/>
                  <w:szCs w:val="20"/>
                  <w:lang w:val="en-US" w:eastAsia="el-GR"/>
                </w:rPr>
                <m:t>eng</m:t>
              </m:r>
            </m:sub>
          </m:sSub>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D</m:t>
              </m:r>
            </m:e>
            <m:sub>
              <m:r>
                <m:rPr>
                  <m:nor/>
                </m:rPr>
                <w:rPr>
                  <w:rFonts w:ascii="Times New Roman" w:eastAsia="Times New Roman" w:hAnsi="Times New Roman" w:cs="Times New Roman"/>
                  <w:sz w:val="20"/>
                  <w:szCs w:val="20"/>
                  <w:lang w:val="en-US" w:eastAsia="el-GR"/>
                </w:rPr>
                <m:t>eff,baseline</m:t>
              </m:r>
            </m:sub>
          </m:sSub>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7DF44357"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Record </w:t>
      </w:r>
      <m:oMath>
        <m:d>
          <m:dPr>
            <m:sepChr m:val=","/>
            <m:ctrlPr>
              <w:rPr>
                <w:rFonts w:ascii="Cambria Math" w:eastAsia="Times New Roman" w:hAnsi="Cambria Math" w:cs="Times New Roman"/>
                <w:sz w:val="20"/>
                <w:szCs w:val="20"/>
                <w:lang w:eastAsia="el-GR"/>
              </w:rPr>
            </m:ctrlPr>
          </m:dPr>
          <m:e>
            <m:r>
              <w:rPr>
                <w:rFonts w:ascii="Cambria Math" w:eastAsia="Times New Roman" w:hAnsi="Cambria Math" w:cs="Times New Roman"/>
                <w:sz w:val="20"/>
                <w:szCs w:val="20"/>
                <w:lang w:eastAsia="el-GR"/>
              </w:rPr>
              <m:t>α</m:t>
            </m:r>
          </m:e>
          <m:e>
            <m:r>
              <w:rPr>
                <w:rFonts w:ascii="Cambria Math" w:eastAsia="Times New Roman" w:hAnsi="Cambria Math" w:cs="Times New Roman"/>
                <w:sz w:val="20"/>
                <w:szCs w:val="20"/>
                <w:lang w:eastAsia="el-GR"/>
              </w:rPr>
              <m:t>β</m:t>
            </m:r>
          </m:e>
        </m:d>
      </m:oMath>
      <w:r w:rsidRPr="00762E65">
        <w:rPr>
          <w:rFonts w:ascii="Times New Roman" w:eastAsia="Times New Roman" w:hAnsi="Times New Roman" w:cs="Times New Roman"/>
          <w:color w:val="000000"/>
          <w:sz w:val="20"/>
          <w:szCs w:val="20"/>
          <w:lang w:val="en-US" w:eastAsia="el-GR"/>
        </w:rPr>
        <w:t>, model version, and recipient weight normalization per [ENGRAFTMENT MODEL DOC ID].</w:t>
      </w:r>
      <w:r w:rsidRPr="00762E65">
        <w:rPr>
          <w:rFonts w:ascii="Times New Roman" w:eastAsia="Times New Roman" w:hAnsi="Times New Roman" w:cs="Times New Roman"/>
          <w:color w:val="000000"/>
          <w:sz w:val="20"/>
          <w:szCs w:val="20"/>
          <w:lang w:val="en-US" w:eastAsia="el-GR"/>
        </w:rPr>
        <w:br/>
        <w:t>Clinical relevance overall:</w:t>
      </w:r>
    </w:p>
    <w:p w14:paraId="1EC84D1B" w14:textId="77777777" w:rsidR="002031F7" w:rsidRPr="00762E65" w:rsidRDefault="002031F7" w:rsidP="00762E65">
      <w:pPr>
        <w:spacing w:after="0" w:line="480" w:lineRule="auto"/>
        <w:rPr>
          <w:rFonts w:ascii="Times New Roman" w:eastAsia="Times New Roman" w:hAnsi="Times New Roman" w:cs="Times New Roman"/>
          <w:sz w:val="20"/>
          <w:szCs w:val="20"/>
          <w:lang w:val="en-US" w:eastAsia="el-GR"/>
        </w:rPr>
      </w:pPr>
      <m:oMathPara>
        <m:oMath>
          <m:r>
            <m:rPr>
              <m:nor/>
            </m:rPr>
            <w:rPr>
              <w:rFonts w:ascii="Times New Roman" w:eastAsia="Times New Roman" w:hAnsi="Times New Roman" w:cs="Times New Roman"/>
              <w:sz w:val="20"/>
              <w:szCs w:val="20"/>
              <w:lang w:val="en-US" w:eastAsia="el-GR"/>
            </w:rPr>
            <m:t>clin_pass</m:t>
          </m:r>
          <m:r>
            <w:rPr>
              <w:rFonts w:ascii="Cambria Math" w:eastAsia="Times New Roman" w:hAnsi="Cambria Math" w:cs="Times New Roman"/>
              <w:sz w:val="20"/>
              <w:szCs w:val="20"/>
              <w:lang w:val="en-US" w:eastAsia="el-GR"/>
            </w:rPr>
            <m:t>=</m:t>
          </m:r>
          <m:r>
            <m:rPr>
              <m:sty m:val="b"/>
            </m:rPr>
            <w:rPr>
              <w:rFonts w:ascii="Cambria Math" w:eastAsia="Times New Roman" w:hAnsi="Cambria Math" w:cs="Times New Roman"/>
              <w:sz w:val="20"/>
              <w:szCs w:val="20"/>
              <w:lang w:eastAsia="el-GR"/>
            </w:rPr>
            <m:t>1</m:t>
          </m:r>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g</m:t>
          </m:r>
          <m:r>
            <w:rPr>
              <w:rFonts w:ascii="Cambria Math" w:eastAsia="Times New Roman" w:hAnsi="Cambria Math" w:cs="Times New Roman"/>
              <w:sz w:val="20"/>
              <w:szCs w:val="20"/>
              <w:lang w:val="en-US" w:eastAsia="el-GR"/>
            </w:rPr>
            <m:t>≥1.25]∧</m:t>
          </m:r>
          <m:r>
            <m:rPr>
              <m:sty m:val="b"/>
            </m:rPr>
            <w:rPr>
              <w:rFonts w:ascii="Cambria Math" w:eastAsia="Times New Roman" w:hAnsi="Cambria Math" w:cs="Times New Roman"/>
              <w:sz w:val="20"/>
              <w:szCs w:val="20"/>
              <w:lang w:eastAsia="el-GR"/>
            </w:rPr>
            <m:t>1</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eastAsia="el-GR"/>
            </w:rPr>
            <m:t>Δ</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P</m:t>
              </m:r>
            </m:e>
            <m:sub>
              <m:r>
                <m:rPr>
                  <m:nor/>
                </m:rPr>
                <w:rPr>
                  <w:rFonts w:ascii="Times New Roman" w:eastAsia="Times New Roman" w:hAnsi="Times New Roman" w:cs="Times New Roman"/>
                  <w:sz w:val="20"/>
                  <w:szCs w:val="20"/>
                  <w:lang w:val="en-US" w:eastAsia="el-GR"/>
                </w:rPr>
                <m:t>eng,abs</m:t>
              </m:r>
            </m:sub>
          </m:sSub>
          <m:r>
            <w:rPr>
              <w:rFonts w:ascii="Cambria Math" w:eastAsia="Times New Roman" w:hAnsi="Cambria Math" w:cs="Times New Roman"/>
              <w:sz w:val="20"/>
              <w:szCs w:val="20"/>
              <w:lang w:val="en-US" w:eastAsia="el-GR"/>
            </w:rPr>
            <m:t>≥0.05]</m:t>
          </m:r>
          <m:r>
            <m:rPr>
              <m:sty m:val="p"/>
            </m:rP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0542B8E3"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Permutation chaos robustness index (optional):</w:t>
      </w:r>
      <w:r w:rsidRPr="00762E65">
        <w:rPr>
          <w:rFonts w:ascii="Times New Roman" w:eastAsia="Times New Roman" w:hAnsi="Times New Roman" w:cs="Times New Roman"/>
          <w:color w:val="000000"/>
          <w:sz w:val="20"/>
          <w:szCs w:val="20"/>
          <w:lang w:val="en-US" w:eastAsia="el-GR"/>
        </w:rPr>
        <w:br/>
        <w:t>Record a robustness statistic to ensure </w:t>
      </w:r>
      <m:oMath>
        <m:r>
          <w:rPr>
            <w:rFonts w:ascii="Cambria Math" w:eastAsia="Times New Roman" w:hAnsi="Cambria Math" w:cs="Times New Roman"/>
            <w:sz w:val="20"/>
            <w:szCs w:val="20"/>
            <w:lang w:eastAsia="el-GR"/>
          </w:rPr>
          <m:t>g</m:t>
        </m:r>
      </m:oMath>
      <w:r w:rsidRPr="00762E65">
        <w:rPr>
          <w:rFonts w:ascii="Times New Roman" w:eastAsia="Times New Roman" w:hAnsi="Times New Roman" w:cs="Times New Roman"/>
          <w:color w:val="000000"/>
          <w:sz w:val="20"/>
          <w:szCs w:val="20"/>
          <w:lang w:val="en-US" w:eastAsia="el-GR"/>
        </w:rPr>
        <w:t> is stable under minor operational permutations:</w:t>
      </w:r>
    </w:p>
    <w:p w14:paraId="6BBB9928" w14:textId="77777777" w:rsidR="002031F7" w:rsidRPr="00762E65" w:rsidRDefault="00000000" w:rsidP="00762E65">
      <w:pPr>
        <w:spacing w:after="0" w:line="480" w:lineRule="auto"/>
        <w:rPr>
          <w:rFonts w:ascii="Times New Roman" w:eastAsia="Times New Roman" w:hAnsi="Times New Roman" w:cs="Times New Roman"/>
          <w:sz w:val="20"/>
          <w:szCs w:val="20"/>
          <w:lang w:val="en-US" w:eastAsia="el-GR"/>
        </w:rPr>
      </w:pPr>
      <m:oMathPara>
        <m:oMath>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λ</m:t>
              </m:r>
            </m:e>
            <m:sub>
              <m:r>
                <m:rPr>
                  <m:nor/>
                </m:rPr>
                <w:rPr>
                  <w:rFonts w:ascii="Times New Roman" w:eastAsia="Times New Roman" w:hAnsi="Times New Roman" w:cs="Times New Roman"/>
                  <w:sz w:val="20"/>
                  <w:szCs w:val="20"/>
                  <w:lang w:val="en-US" w:eastAsia="el-GR"/>
                </w:rPr>
                <m:t>perm</m:t>
              </m:r>
            </m:sub>
          </m:sSub>
          <m:r>
            <w:rPr>
              <w:rFonts w:ascii="Cambria Math" w:eastAsia="Times New Roman" w:hAnsi="Cambria Math" w:cs="Times New Roman"/>
              <w:sz w:val="20"/>
              <w:szCs w:val="20"/>
              <w:lang w:val="en-US" w:eastAsia="el-GR"/>
            </w:rPr>
            <m:t>=</m:t>
          </m:r>
          <m:limLow>
            <m:limLowPr>
              <m:ctrlPr>
                <w:rPr>
                  <w:rFonts w:ascii="Cambria Math" w:eastAsia="Times New Roman" w:hAnsi="Cambria Math" w:cs="Times New Roman"/>
                  <w:sz w:val="20"/>
                  <w:szCs w:val="20"/>
                  <w:lang w:eastAsia="el-GR"/>
                </w:rPr>
              </m:ctrlPr>
            </m:limLowPr>
            <m:e>
              <m:r>
                <m:rPr>
                  <m:sty m:val="p"/>
                </m:rPr>
                <w:rPr>
                  <w:rFonts w:ascii="Cambria Math" w:eastAsia="Times New Roman" w:hAnsi="Cambria Math" w:cs="Times New Roman"/>
                  <w:sz w:val="20"/>
                  <w:szCs w:val="20"/>
                  <w:lang w:val="en-US" w:eastAsia="el-GR"/>
                </w:rPr>
                <m:t>lim</m:t>
              </m:r>
              <m:r>
                <w:rPr>
                  <w:rFonts w:ascii="Cambria Math" w:eastAsia="Times New Roman" w:hAnsi="Cambria Math" w:cs="Times New Roman"/>
                  <w:sz w:val="20"/>
                  <w:szCs w:val="20"/>
                  <w:lang w:val="en-US" w:eastAsia="el-GR"/>
                </w:rPr>
                <m:t>⁡</m:t>
              </m:r>
            </m:e>
            <m:lim>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sSub>
                <m:sSubPr>
                  <m:ctrlPr>
                    <w:rPr>
                      <w:rFonts w:ascii="Cambria Math" w:eastAsia="Times New Roman" w:hAnsi="Cambria Math" w:cs="Times New Roman"/>
                      <w:sz w:val="20"/>
                      <w:szCs w:val="20"/>
                      <w:lang w:eastAsia="el-GR"/>
                    </w:rPr>
                  </m:ctrlPr>
                </m:sSubPr>
                <m:e>
                  <m:r>
                    <w:rPr>
                      <w:rFonts w:ascii="Cambria Math" w:eastAsia="Times New Roman" w:hAnsi="Cambria Math" w:cs="Times New Roman"/>
                      <w:sz w:val="20"/>
                      <w:szCs w:val="20"/>
                      <w:lang w:eastAsia="el-GR"/>
                    </w:rPr>
                    <m:t>t</m:t>
                  </m:r>
                </m:e>
                <m:sub>
                  <m:r>
                    <w:rPr>
                      <w:rFonts w:ascii="Cambria Math" w:eastAsia="Times New Roman" w:hAnsi="Cambria Math" w:cs="Times New Roman"/>
                      <w:sz w:val="20"/>
                      <w:szCs w:val="20"/>
                      <w:lang w:eastAsia="el-GR"/>
                    </w:rPr>
                    <m:t>f</m:t>
                  </m:r>
                </m:sub>
              </m:sSub>
            </m:lim>
          </m:limLow>
          <m:f>
            <m:fPr>
              <m:ctrlPr>
                <w:rPr>
                  <w:rFonts w:ascii="Cambria Math" w:eastAsia="Times New Roman" w:hAnsi="Cambria Math" w:cs="Times New Roman"/>
                  <w:sz w:val="20"/>
                  <w:szCs w:val="20"/>
                  <w:lang w:eastAsia="el-GR"/>
                </w:rPr>
              </m:ctrlPr>
            </m:fPr>
            <m:num>
              <m:r>
                <w:rPr>
                  <w:rFonts w:ascii="Cambria Math" w:eastAsia="Times New Roman" w:hAnsi="Cambria Math" w:cs="Times New Roman"/>
                  <w:sz w:val="20"/>
                  <w:szCs w:val="20"/>
                  <w:lang w:val="en-US" w:eastAsia="el-GR"/>
                </w:rPr>
                <m:t>1</m:t>
              </m:r>
            </m:num>
            <m:den>
              <m:r>
                <w:rPr>
                  <w:rFonts w:ascii="Cambria Math" w:eastAsia="Times New Roman" w:hAnsi="Cambria Math" w:cs="Times New Roman"/>
                  <w:sz w:val="20"/>
                  <w:szCs w:val="20"/>
                  <w:lang w:eastAsia="el-GR"/>
                </w:rPr>
                <m:t>t</m:t>
              </m:r>
            </m:den>
          </m:f>
          <m:r>
            <m:rPr>
              <m:sty m:val="p"/>
            </m:rPr>
            <w:rPr>
              <w:rFonts w:ascii="Cambria Math" w:eastAsia="Times New Roman" w:hAnsi="Cambria Math" w:cs="Times New Roman"/>
              <w:sz w:val="20"/>
              <w:szCs w:val="20"/>
              <w:lang w:val="en-US" w:eastAsia="el-GR"/>
            </w:rPr>
            <m:t>ln</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 ⁣</m:t>
          </m:r>
          <m:d>
            <m:dPr>
              <m:ctrlPr>
                <w:rPr>
                  <w:rFonts w:ascii="Cambria Math" w:eastAsia="Times New Roman" w:hAnsi="Cambria Math" w:cs="Times New Roman"/>
                  <w:sz w:val="20"/>
                  <w:szCs w:val="20"/>
                  <w:lang w:eastAsia="el-GR"/>
                </w:rPr>
              </m:ctrlPr>
            </m:dPr>
            <m:e>
              <m:f>
                <m:fPr>
                  <m:ctrlPr>
                    <w:rPr>
                      <w:rFonts w:ascii="Cambria Math" w:eastAsia="Times New Roman" w:hAnsi="Cambria Math" w:cs="Times New Roman"/>
                      <w:sz w:val="20"/>
                      <w:szCs w:val="20"/>
                      <w:lang w:eastAsia="el-GR"/>
                    </w:rPr>
                  </m:ctrlPr>
                </m:fPr>
                <m:num>
                  <m:r>
                    <m:rPr>
                      <m:sty m:val="p"/>
                    </m:rP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δ</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z</m:t>
                      </m:r>
                    </m:e>
                  </m:acc>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m:t>∥</m:t>
                  </m:r>
                </m:num>
                <m:den>
                  <m:r>
                    <m:rPr>
                      <m:sty m:val="p"/>
                    </m:rP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δ</m:t>
                  </m:r>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z</m:t>
                      </m:r>
                    </m:e>
                  </m:acc>
                  <m:r>
                    <w:rPr>
                      <w:rFonts w:ascii="Cambria Math" w:eastAsia="Times New Roman" w:hAnsi="Cambria Math" w:cs="Times New Roman"/>
                      <w:sz w:val="20"/>
                      <w:szCs w:val="20"/>
                      <w:lang w:val="en-US" w:eastAsia="el-GR"/>
                    </w:rPr>
                    <m:t>(0)</m:t>
                  </m:r>
                  <m:r>
                    <m:rPr>
                      <m:sty m:val="p"/>
                    </m:rPr>
                    <w:rPr>
                      <w:rFonts w:ascii="Cambria Math" w:eastAsia="Times New Roman" w:hAnsi="Cambria Math" w:cs="Times New Roman"/>
                      <w:sz w:val="20"/>
                      <w:szCs w:val="20"/>
                      <w:lang w:val="en-US" w:eastAsia="el-GR"/>
                    </w:rPr>
                    <m:t>∥</m:t>
                  </m:r>
                </m:den>
              </m:f>
            </m:e>
          </m:d>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16EF7252"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where </w:t>
      </w:r>
      <m:oMath>
        <m:acc>
          <m:accPr>
            <m:ctrlPr>
              <w:rPr>
                <w:rFonts w:ascii="Cambria Math" w:eastAsia="Times New Roman" w:hAnsi="Cambria Math" w:cs="Times New Roman"/>
                <w:sz w:val="20"/>
                <w:szCs w:val="20"/>
                <w:lang w:eastAsia="el-GR"/>
              </w:rPr>
            </m:ctrlPr>
          </m:accPr>
          <m:e>
            <m:r>
              <w:rPr>
                <w:rFonts w:ascii="Cambria Math" w:eastAsia="Times New Roman" w:hAnsi="Cambria Math" w:cs="Times New Roman"/>
                <w:sz w:val="20"/>
                <w:szCs w:val="20"/>
                <w:lang w:eastAsia="el-GR"/>
              </w:rPr>
              <m:t>z</m:t>
            </m:r>
          </m:e>
        </m:acc>
        <m:r>
          <w:rPr>
            <w:rFonts w:ascii="Cambria Math" w:eastAsia="Times New Roman" w:hAnsi="Cambria Math" w:cs="Times New Roman"/>
            <w:sz w:val="20"/>
            <w:szCs w:val="20"/>
            <w:lang w:val="en-US" w:eastAsia="el-GR"/>
          </w:rPr>
          <m:t>(</m:t>
        </m:r>
        <m:r>
          <w:rPr>
            <w:rFonts w:ascii="Cambria Math" w:eastAsia="Times New Roman" w:hAnsi="Cambria Math" w:cs="Times New Roman"/>
            <w:sz w:val="20"/>
            <w:szCs w:val="20"/>
            <w:lang w:eastAsia="el-GR"/>
          </w:rPr>
          <m:t>t</m:t>
        </m:r>
        <m:r>
          <w:rPr>
            <w:rFonts w:ascii="Cambria Math" w:eastAsia="Times New Roman" w:hAnsi="Cambria Math" w:cs="Times New Roman"/>
            <w:sz w:val="20"/>
            <w:szCs w:val="20"/>
            <w:lang w:val="en-US" w:eastAsia="el-GR"/>
          </w:rPr>
          <m:t>)</m:t>
        </m:r>
      </m:oMath>
      <w:r w:rsidRPr="00762E65">
        <w:rPr>
          <w:rFonts w:ascii="Times New Roman" w:eastAsia="Times New Roman" w:hAnsi="Times New Roman" w:cs="Times New Roman"/>
          <w:color w:val="000000"/>
          <w:sz w:val="20"/>
          <w:szCs w:val="20"/>
          <w:lang w:val="en-US" w:eastAsia="el-GR"/>
        </w:rPr>
        <w:t> is the permutation-equivariant latent. This is informational unless formally adopted as a threshold.</w:t>
      </w:r>
    </w:p>
    <w:p w14:paraId="7B015EB8" w14:textId="77777777" w:rsidR="002031F7"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38989812">
          <v:rect id="_x0000_i1027" alt="" style="width:415.3pt;height:.05pt;mso-width-percent:0;mso-height-percent:0;mso-width-percent:0;mso-height-percent:0" o:hralign="center" o:hrstd="t" o:hr="t" fillcolor="#a0a0a0" stroked="f"/>
        </w:pict>
      </w:r>
    </w:p>
    <w:p w14:paraId="7E9BBC1D" w14:textId="77777777" w:rsidR="002031F7" w:rsidRPr="00762E65" w:rsidRDefault="002031F7" w:rsidP="00762E65">
      <w:pPr>
        <w:spacing w:before="100" w:beforeAutospacing="1" w:after="100" w:afterAutospacing="1" w:line="480" w:lineRule="auto"/>
        <w:outlineLvl w:val="2"/>
        <w:rPr>
          <w:rFonts w:ascii="Times New Roman" w:eastAsia="Times New Roman" w:hAnsi="Times New Roman" w:cs="Times New Roman"/>
          <w:b/>
          <w:bCs/>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9.7 FINAL DECISION</w:t>
      </w:r>
    </w:p>
    <w:p w14:paraId="378CADBB"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 OVERALL STATUS: PASS or FAIL.</w:t>
      </w:r>
      <w:r w:rsidRPr="00762E65">
        <w:rPr>
          <w:rFonts w:ascii="Times New Roman" w:eastAsia="Times New Roman" w:hAnsi="Times New Roman" w:cs="Times New Roman"/>
          <w:color w:val="000000"/>
          <w:sz w:val="20"/>
          <w:szCs w:val="20"/>
          <w:lang w:val="en-US" w:eastAsia="el-GR"/>
        </w:rPr>
        <w:br/>
        <w:t>PASS is only permitted if Sections 6 (Physical / Process), 7 (Biology), and 8 (Clinical Relevance) are all PASS.</w:t>
      </w:r>
      <w:r w:rsidRPr="00762E65">
        <w:rPr>
          <w:rFonts w:ascii="Times New Roman" w:eastAsia="Times New Roman" w:hAnsi="Times New Roman" w:cs="Times New Roman"/>
          <w:color w:val="000000"/>
          <w:sz w:val="20"/>
          <w:szCs w:val="20"/>
          <w:lang w:val="en-US" w:eastAsia="el-GR"/>
        </w:rPr>
        <w:br/>
        <w:t>• Validator name, signature, timestamp.</w:t>
      </w:r>
      <w:r w:rsidRPr="00762E65">
        <w:rPr>
          <w:rFonts w:ascii="Times New Roman" w:eastAsia="Times New Roman" w:hAnsi="Times New Roman" w:cs="Times New Roman"/>
          <w:color w:val="000000"/>
          <w:sz w:val="20"/>
          <w:szCs w:val="20"/>
          <w:lang w:val="en-US" w:eastAsia="el-GR"/>
        </w:rPr>
        <w:br/>
        <w:t>• Notes on deviations and any approved justifications under change control.</w:t>
      </w:r>
    </w:p>
    <w:p w14:paraId="2AF1A8E4"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t>This release sheet becomes part of the permanent batch record and must be archived under controlled document retention.</w:t>
      </w:r>
    </w:p>
    <w:p w14:paraId="13E8F106"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b/>
          <w:bCs/>
          <w:color w:val="000000"/>
          <w:sz w:val="20"/>
          <w:szCs w:val="20"/>
          <w:lang w:val="en-US" w:eastAsia="el-GR"/>
        </w:rPr>
        <w:t>Single-line formal decision predicate:</w:t>
      </w:r>
    </w:p>
    <w:p w14:paraId="6A731D83" w14:textId="77777777" w:rsidR="002031F7" w:rsidRPr="00762E65" w:rsidRDefault="002031F7" w:rsidP="00762E65">
      <w:pPr>
        <w:spacing w:after="0" w:line="480" w:lineRule="auto"/>
        <w:rPr>
          <w:rFonts w:ascii="Times New Roman" w:eastAsia="Times New Roman" w:hAnsi="Times New Roman" w:cs="Times New Roman"/>
          <w:sz w:val="20"/>
          <w:szCs w:val="20"/>
          <w:lang w:val="en-US" w:eastAsia="el-GR"/>
        </w:rPr>
      </w:pPr>
      <m:oMathPara>
        <m:oMath>
          <m:r>
            <m:rPr>
              <m:nor/>
            </m:rPr>
            <w:rPr>
              <w:rFonts w:ascii="Times New Roman" w:eastAsia="Times New Roman" w:hAnsi="Times New Roman" w:cs="Times New Roman"/>
              <w:sz w:val="20"/>
              <w:szCs w:val="20"/>
              <w:lang w:val="en-US" w:eastAsia="el-GR"/>
            </w:rPr>
            <m:t>OVERALL_PASS</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phys_pass</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bio_pass</m:t>
          </m:r>
          <m:r>
            <w:rPr>
              <w:rFonts w:ascii="Cambria Math" w:eastAsia="Times New Roman" w:hAnsi="Cambria Math" w:cs="Times New Roman"/>
              <w:sz w:val="20"/>
              <w:szCs w:val="20"/>
              <w:lang w:val="en-US" w:eastAsia="el-GR"/>
            </w:rPr>
            <m:t>∧</m:t>
          </m:r>
          <m:r>
            <m:rPr>
              <m:nor/>
            </m:rPr>
            <w:rPr>
              <w:rFonts w:ascii="Times New Roman" w:eastAsia="Times New Roman" w:hAnsi="Times New Roman" w:cs="Times New Roman"/>
              <w:sz w:val="20"/>
              <w:szCs w:val="20"/>
              <w:lang w:val="en-US" w:eastAsia="el-GR"/>
            </w:rPr>
            <m:t>clin_pass</m:t>
          </m:r>
          <m:r>
            <w:rPr>
              <w:rFonts w:ascii="Cambria Math" w:eastAsia="Times New Roman" w:hAnsi="Cambria Math" w:cs="Times New Roman"/>
              <w:sz w:val="20"/>
              <w:szCs w:val="20"/>
              <w:lang w:val="en-US" w:eastAsia="el-GR"/>
            </w:rPr>
            <m:t>,</m:t>
          </m:r>
          <m:r>
            <m:rPr>
              <m:sty m:val="p"/>
            </m:rPr>
            <w:rPr>
              <w:rFonts w:ascii="Cambria Math" w:eastAsia="Times New Roman" w:hAnsi="Cambria Math" w:cs="Times New Roman"/>
              <w:sz w:val="20"/>
              <w:szCs w:val="20"/>
              <w:lang w:val="en-US" w:eastAsia="el-GR"/>
            </w:rPr>
            <w:br/>
          </m:r>
        </m:oMath>
      </m:oMathPara>
    </w:p>
    <w:p w14:paraId="5D401C7B" w14:textId="77777777" w:rsidR="002031F7" w:rsidRPr="00762E65" w:rsidRDefault="002031F7" w:rsidP="00762E65">
      <w:pPr>
        <w:spacing w:before="100" w:beforeAutospacing="1" w:after="100" w:afterAutospacing="1" w:line="480" w:lineRule="auto"/>
        <w:rPr>
          <w:rFonts w:ascii="Times New Roman" w:eastAsia="Times New Roman" w:hAnsi="Times New Roman" w:cs="Times New Roman"/>
          <w:color w:val="000000"/>
          <w:sz w:val="20"/>
          <w:szCs w:val="20"/>
          <w:lang w:val="en-US" w:eastAsia="el-GR"/>
        </w:rPr>
      </w:pPr>
      <w:r w:rsidRPr="00762E65">
        <w:rPr>
          <w:rFonts w:ascii="Times New Roman" w:eastAsia="Times New Roman" w:hAnsi="Times New Roman" w:cs="Times New Roman"/>
          <w:color w:val="000000"/>
          <w:sz w:val="20"/>
          <w:szCs w:val="20"/>
          <w:lang w:val="en-US" w:eastAsia="el-GR"/>
        </w:rPr>
        <w:lastRenderedPageBreak/>
        <w:t>with all supporting observables, fit parameters, and configuration-controlled coefficients referenced by document IDs and versioned artifacts so the batch record is fully reproducible and audit-ready.</w:t>
      </w:r>
    </w:p>
    <w:p w14:paraId="38DBCA95" w14:textId="77777777" w:rsidR="00910AD3"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2B7CD5C6">
          <v:rect id="_x0000_i1026" alt="" style="width:415.3pt;height:.05pt;mso-width-percent:0;mso-height-percent:0;mso-width-percent:0;mso-height-percent:0" o:hralign="center" o:hrstd="t" o:hr="t" fillcolor="#a0a0a0" stroked="f"/>
        </w:pict>
      </w:r>
    </w:p>
    <w:p w14:paraId="62F78A59" w14:textId="77777777" w:rsidR="00910AD3" w:rsidRPr="00762E65" w:rsidRDefault="00910AD3" w:rsidP="00762E65">
      <w:pPr>
        <w:spacing w:before="100" w:beforeAutospacing="1" w:after="100" w:afterAutospacing="1" w:line="480" w:lineRule="auto"/>
        <w:outlineLvl w:val="1"/>
        <w:rPr>
          <w:rFonts w:ascii="Times New Roman" w:eastAsia="Times New Roman" w:hAnsi="Times New Roman" w:cs="Times New Roman"/>
          <w:b/>
          <w:bCs/>
          <w:sz w:val="20"/>
          <w:szCs w:val="20"/>
          <w:lang w:val="en-US" w:eastAsia="el-GR"/>
        </w:rPr>
      </w:pPr>
      <w:r w:rsidRPr="00762E65">
        <w:rPr>
          <w:rFonts w:ascii="Times New Roman" w:eastAsia="Times New Roman" w:hAnsi="Times New Roman" w:cs="Times New Roman"/>
          <w:b/>
          <w:bCs/>
          <w:sz w:val="20"/>
          <w:szCs w:val="20"/>
          <w:lang w:val="en-US" w:eastAsia="el-GR"/>
        </w:rPr>
        <w:t>10. Site-Specific Implementation Content (to be inserted under local document control)</w:t>
      </w:r>
    </w:p>
    <w:p w14:paraId="4D835877"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 xml:space="preserve">The following details are required operational content but are intentionally </w:t>
      </w:r>
      <w:r w:rsidRPr="00762E65">
        <w:rPr>
          <w:rFonts w:ascii="Times New Roman" w:eastAsia="Times New Roman" w:hAnsi="Times New Roman" w:cs="Times New Roman"/>
          <w:b/>
          <w:bCs/>
          <w:sz w:val="20"/>
          <w:szCs w:val="20"/>
          <w:lang w:val="en-US" w:eastAsia="el-GR"/>
        </w:rPr>
        <w:t>not</w:t>
      </w:r>
      <w:r w:rsidRPr="00762E65">
        <w:rPr>
          <w:rFonts w:ascii="Times New Roman" w:eastAsia="Times New Roman" w:hAnsi="Times New Roman" w:cs="Times New Roman"/>
          <w:sz w:val="20"/>
          <w:szCs w:val="20"/>
          <w:lang w:val="en-US" w:eastAsia="el-GR"/>
        </w:rPr>
        <w:t xml:space="preserve"> specified here. They must live in controlled work instructions (WIs), calibration curve documents, and model parameter references:</w:t>
      </w:r>
    </w:p>
    <w:p w14:paraId="42E5A8CB" w14:textId="77777777" w:rsidR="00910AD3" w:rsidRPr="00762E65" w:rsidRDefault="00910AD3" w:rsidP="00762E65">
      <w:pPr>
        <w:numPr>
          <w:ilvl w:val="0"/>
          <w:numId w:val="37"/>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Exact warming / rewarming choreography, including handling of the cryobag, permitted agitation methods, and timing checkpoints within the devitrification band.</w:t>
      </w:r>
    </w:p>
    <w:p w14:paraId="7F894C3C" w14:textId="77777777" w:rsidR="00910AD3" w:rsidRPr="00762E65" w:rsidRDefault="00910AD3" w:rsidP="00762E65">
      <w:pPr>
        <w:numPr>
          <w:ilvl w:val="0"/>
          <w:numId w:val="37"/>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Acceptable rewarming gradients, microwave / RF / conductive warming parameters if applicable, and exact definition of “full melt” visual criteria.</w:t>
      </w:r>
    </w:p>
    <w:p w14:paraId="513E877E" w14:textId="77777777" w:rsidR="00910AD3" w:rsidRPr="00762E65" w:rsidRDefault="00910AD3" w:rsidP="00762E65">
      <w:pPr>
        <w:numPr>
          <w:ilvl w:val="0"/>
          <w:numId w:val="37"/>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CPA removal / dilution script, including volumes, sequence of additions, target (\tau), and mixing style required to hit (\approx 30\ \text{s}) equilibration constant and (\sim 3\ \text{min}) total wash.</w:t>
      </w:r>
    </w:p>
    <w:p w14:paraId="66E0C39D" w14:textId="77777777" w:rsidR="00910AD3" w:rsidRPr="00762E65" w:rsidRDefault="00910AD3" w:rsidP="00762E65">
      <w:pPr>
        <w:numPr>
          <w:ilvl w:val="0"/>
          <w:numId w:val="37"/>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Detailed composition of the ANASTASIS-class rescue medium and Vitrifilaq-X additives, including cytokine, chemokine, adhesion-stabilizing, and redox support components, and the allowed exposure duration (&lt;30 min).</w:t>
      </w:r>
    </w:p>
    <w:p w14:paraId="57BD4BE1" w14:textId="77777777" w:rsidR="00910AD3" w:rsidRPr="00762E65" w:rsidRDefault="00910AD3" w:rsidP="00762E65">
      <w:pPr>
        <w:numPr>
          <w:ilvl w:val="0"/>
          <w:numId w:val="37"/>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Flow cytometry panel configuration and gating schema:</w:t>
      </w:r>
      <w:r w:rsidRPr="00762E65">
        <w:rPr>
          <w:rFonts w:ascii="Times New Roman" w:eastAsia="Times New Roman" w:hAnsi="Times New Roman" w:cs="Times New Roman"/>
          <w:sz w:val="20"/>
          <w:szCs w:val="20"/>
          <w:lang w:val="en-US" w:eastAsia="el-GR"/>
        </w:rPr>
        <w:br/>
        <w:t>ISHAGE CD34⁺ enumeration, Annexin V / 7-AAD, TMRE, CD45^dim progenitor gates, CD34⁺ HPC gates, lymphocyte / leukocyte gates, bead calibration (CAL980), and any compensation settings.</w:t>
      </w:r>
    </w:p>
    <w:p w14:paraId="1414DB85" w14:textId="77777777" w:rsidR="00910AD3" w:rsidRPr="00762E65" w:rsidRDefault="00910AD3" w:rsidP="00762E65">
      <w:pPr>
        <w:numPr>
          <w:ilvl w:val="0"/>
          <w:numId w:val="37"/>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Red-line thresholds for necroptosis markers (RIPK1/RIPK3/MLKL), caspase-8 competence loss, and anti-apoptotic overdrive (BCL-2 / XIAP high ceilings).</w:t>
      </w:r>
    </w:p>
    <w:p w14:paraId="7F363C8D" w14:textId="77777777" w:rsidR="00910AD3" w:rsidRPr="00762E65" w:rsidRDefault="00910AD3" w:rsidP="00762E65">
      <w:pPr>
        <w:numPr>
          <w:ilvl w:val="0"/>
          <w:numId w:val="37"/>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The current version of the geometry correction coefficients ((a,b,c)) and supercooling gap definition.</w:t>
      </w:r>
    </w:p>
    <w:p w14:paraId="5EBDF91D" w14:textId="77777777" w:rsidR="00910AD3" w:rsidRPr="00762E65" w:rsidRDefault="00910AD3" w:rsidP="00762E65">
      <w:pPr>
        <w:numPr>
          <w:ilvl w:val="0"/>
          <w:numId w:val="37"/>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The engraftment model parameters (\alpha,\beta), the body-mass normalization rule for (D_{\text{eff}}/\text{kg}), and the interpolation from (g) to (\Delta P_{\text{eng,abs}}%).</w:t>
      </w:r>
    </w:p>
    <w:p w14:paraId="390AAC2C" w14:textId="77777777" w:rsidR="00910AD3" w:rsidRPr="00762E65" w:rsidRDefault="00910AD3" w:rsidP="00762E65">
      <w:p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Those controlled inserts are mandatory for full regulatory operability. They do not change the logic of Sections 1–9; they provide the operational “how.”</w:t>
      </w:r>
    </w:p>
    <w:p w14:paraId="697BD745" w14:textId="77777777" w:rsidR="00910AD3" w:rsidRPr="00762E65" w:rsidRDefault="00D30BD9" w:rsidP="00762E65">
      <w:pPr>
        <w:spacing w:after="0" w:line="480" w:lineRule="auto"/>
        <w:rPr>
          <w:rFonts w:ascii="Times New Roman" w:eastAsia="Times New Roman" w:hAnsi="Times New Roman" w:cs="Times New Roman"/>
          <w:sz w:val="20"/>
          <w:szCs w:val="20"/>
          <w:lang w:eastAsia="el-GR"/>
        </w:rPr>
      </w:pPr>
      <w:r>
        <w:rPr>
          <w:rFonts w:ascii="Times New Roman" w:eastAsia="Times New Roman" w:hAnsi="Times New Roman" w:cs="Times New Roman"/>
          <w:noProof/>
          <w:sz w:val="20"/>
          <w:szCs w:val="20"/>
          <w:lang w:eastAsia="el-GR"/>
        </w:rPr>
        <w:pict w14:anchorId="3DB80729">
          <v:rect id="_x0000_i1025" alt="" style="width:415.3pt;height:.05pt;mso-width-percent:0;mso-height-percent:0;mso-width-percent:0;mso-height-percent:0" o:hralign="center" o:hrstd="t" o:hr="t" fillcolor="#a0a0a0" stroked="f"/>
        </w:pict>
      </w:r>
    </w:p>
    <w:p w14:paraId="4EFE5040" w14:textId="77777777" w:rsidR="00910AD3" w:rsidRPr="00762E65" w:rsidRDefault="00910AD3" w:rsidP="00762E65">
      <w:pPr>
        <w:spacing w:before="100" w:beforeAutospacing="1" w:after="100" w:afterAutospacing="1" w:line="480" w:lineRule="auto"/>
        <w:outlineLvl w:val="2"/>
        <w:rPr>
          <w:rFonts w:ascii="Times New Roman" w:eastAsia="Times New Roman" w:hAnsi="Times New Roman" w:cs="Times New Roman"/>
          <w:b/>
          <w:bCs/>
          <w:sz w:val="20"/>
          <w:szCs w:val="20"/>
          <w:lang w:eastAsia="el-GR"/>
        </w:rPr>
      </w:pPr>
      <w:r w:rsidRPr="00762E65">
        <w:rPr>
          <w:rFonts w:ascii="Times New Roman" w:eastAsia="Times New Roman" w:hAnsi="Times New Roman" w:cs="Times New Roman"/>
          <w:b/>
          <w:bCs/>
          <w:sz w:val="20"/>
          <w:szCs w:val="20"/>
          <w:lang w:eastAsia="el-GR"/>
        </w:rPr>
        <w:t>Practical Summary for QA / Validator</w:t>
      </w:r>
    </w:p>
    <w:p w14:paraId="0D598D75" w14:textId="77777777" w:rsidR="00910AD3" w:rsidRPr="00762E65" w:rsidRDefault="00910AD3" w:rsidP="00762E65">
      <w:pPr>
        <w:numPr>
          <w:ilvl w:val="0"/>
          <w:numId w:val="38"/>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This SOP defines:</w:t>
      </w:r>
      <w:r w:rsidRPr="00762E65">
        <w:rPr>
          <w:rFonts w:ascii="Times New Roman" w:eastAsia="Times New Roman" w:hAnsi="Times New Roman" w:cs="Times New Roman"/>
          <w:sz w:val="20"/>
          <w:szCs w:val="20"/>
          <w:lang w:val="en-US" w:eastAsia="el-GR"/>
        </w:rPr>
        <w:br/>
      </w:r>
      <w:r w:rsidRPr="00762E65">
        <w:rPr>
          <w:rFonts w:ascii="Times New Roman" w:eastAsia="Times New Roman" w:hAnsi="Times New Roman" w:cs="Times New Roman"/>
          <w:b/>
          <w:bCs/>
          <w:sz w:val="20"/>
          <w:szCs w:val="20"/>
          <w:lang w:val="en-US" w:eastAsia="el-GR"/>
        </w:rPr>
        <w:t>(i)</w:t>
      </w:r>
      <w:r w:rsidRPr="00762E65">
        <w:rPr>
          <w:rFonts w:ascii="Times New Roman" w:eastAsia="Times New Roman" w:hAnsi="Times New Roman" w:cs="Times New Roman"/>
          <w:sz w:val="20"/>
          <w:szCs w:val="20"/>
          <w:lang w:val="en-US" w:eastAsia="el-GR"/>
        </w:rPr>
        <w:t xml:space="preserve"> what must be measured and logged (Section 4);</w:t>
      </w:r>
      <w:r w:rsidRPr="00762E65">
        <w:rPr>
          <w:rFonts w:ascii="Times New Roman" w:eastAsia="Times New Roman" w:hAnsi="Times New Roman" w:cs="Times New Roman"/>
          <w:sz w:val="20"/>
          <w:szCs w:val="20"/>
          <w:lang w:val="en-US" w:eastAsia="el-GR"/>
        </w:rPr>
        <w:br/>
      </w:r>
      <w:r w:rsidRPr="00762E65">
        <w:rPr>
          <w:rFonts w:ascii="Times New Roman" w:eastAsia="Times New Roman" w:hAnsi="Times New Roman" w:cs="Times New Roman"/>
          <w:b/>
          <w:bCs/>
          <w:sz w:val="20"/>
          <w:szCs w:val="20"/>
          <w:lang w:val="en-US" w:eastAsia="el-GR"/>
        </w:rPr>
        <w:lastRenderedPageBreak/>
        <w:t>(ii)</w:t>
      </w:r>
      <w:r w:rsidRPr="00762E65">
        <w:rPr>
          <w:rFonts w:ascii="Times New Roman" w:eastAsia="Times New Roman" w:hAnsi="Times New Roman" w:cs="Times New Roman"/>
          <w:sz w:val="20"/>
          <w:szCs w:val="20"/>
          <w:lang w:val="en-US" w:eastAsia="el-GR"/>
        </w:rPr>
        <w:t xml:space="preserve"> how survival, functional competence, and effective dose are computed (Section 5);</w:t>
      </w:r>
      <w:r w:rsidRPr="00762E65">
        <w:rPr>
          <w:rFonts w:ascii="Times New Roman" w:eastAsia="Times New Roman" w:hAnsi="Times New Roman" w:cs="Times New Roman"/>
          <w:sz w:val="20"/>
          <w:szCs w:val="20"/>
          <w:lang w:val="en-US" w:eastAsia="el-GR"/>
        </w:rPr>
        <w:br/>
      </w:r>
      <w:r w:rsidRPr="00762E65">
        <w:rPr>
          <w:rFonts w:ascii="Times New Roman" w:eastAsia="Times New Roman" w:hAnsi="Times New Roman" w:cs="Times New Roman"/>
          <w:b/>
          <w:bCs/>
          <w:sz w:val="20"/>
          <w:szCs w:val="20"/>
          <w:lang w:val="en-US" w:eastAsia="el-GR"/>
        </w:rPr>
        <w:t>(iii)</w:t>
      </w:r>
      <w:r w:rsidRPr="00762E65">
        <w:rPr>
          <w:rFonts w:ascii="Times New Roman" w:eastAsia="Times New Roman" w:hAnsi="Times New Roman" w:cs="Times New Roman"/>
          <w:sz w:val="20"/>
          <w:szCs w:val="20"/>
          <w:lang w:val="en-US" w:eastAsia="el-GR"/>
        </w:rPr>
        <w:t xml:space="preserve"> what “good enough to infuse” means, in physics terms (Section 6), biological terms (Section 7), and clinical terms (Section 8);</w:t>
      </w:r>
      <w:r w:rsidRPr="00762E65">
        <w:rPr>
          <w:rFonts w:ascii="Times New Roman" w:eastAsia="Times New Roman" w:hAnsi="Times New Roman" w:cs="Times New Roman"/>
          <w:sz w:val="20"/>
          <w:szCs w:val="20"/>
          <w:lang w:val="en-US" w:eastAsia="el-GR"/>
        </w:rPr>
        <w:br/>
      </w:r>
      <w:r w:rsidRPr="00762E65">
        <w:rPr>
          <w:rFonts w:ascii="Times New Roman" w:eastAsia="Times New Roman" w:hAnsi="Times New Roman" w:cs="Times New Roman"/>
          <w:b/>
          <w:bCs/>
          <w:sz w:val="20"/>
          <w:szCs w:val="20"/>
          <w:lang w:val="en-US" w:eastAsia="el-GR"/>
        </w:rPr>
        <w:t>(iv)</w:t>
      </w:r>
      <w:r w:rsidRPr="00762E65">
        <w:rPr>
          <w:rFonts w:ascii="Times New Roman" w:eastAsia="Times New Roman" w:hAnsi="Times New Roman" w:cs="Times New Roman"/>
          <w:sz w:val="20"/>
          <w:szCs w:val="20"/>
          <w:lang w:val="en-US" w:eastAsia="el-GR"/>
        </w:rPr>
        <w:t xml:space="preserve"> what must appear on the signed release sheet (Section 9).</w:t>
      </w:r>
    </w:p>
    <w:p w14:paraId="3F946BB0" w14:textId="77777777" w:rsidR="00910AD3" w:rsidRPr="00762E65" w:rsidRDefault="00910AD3" w:rsidP="00762E65">
      <w:pPr>
        <w:numPr>
          <w:ilvl w:val="0"/>
          <w:numId w:val="38"/>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A unit is only releasable if:</w:t>
      </w:r>
    </w:p>
    <w:p w14:paraId="3BF422E4" w14:textId="77777777" w:rsidR="00910AD3" w:rsidRPr="00762E65" w:rsidRDefault="00910AD3" w:rsidP="00762E65">
      <w:pPr>
        <w:numPr>
          <w:ilvl w:val="1"/>
          <w:numId w:val="38"/>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It traversed the devitrification band fast enough without dwelling,</w:t>
      </w:r>
    </w:p>
    <w:p w14:paraId="1FEB6A82" w14:textId="77777777" w:rsidR="00910AD3" w:rsidRPr="00762E65" w:rsidRDefault="00910AD3" w:rsidP="00762E65">
      <w:pPr>
        <w:numPr>
          <w:ilvl w:val="1"/>
          <w:numId w:val="38"/>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It washed CPA gently and finished in a physiologic buffer corridor,</w:t>
      </w:r>
    </w:p>
    <w:p w14:paraId="2561C35D" w14:textId="77777777" w:rsidR="00910AD3" w:rsidRPr="00762E65" w:rsidRDefault="00910AD3" w:rsidP="00762E65">
      <w:pPr>
        <w:numPr>
          <w:ilvl w:val="1"/>
          <w:numId w:val="38"/>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It emerged not just “alive” but apoptosis-sane, mitochondrially intact, engraftment-competent,</w:t>
      </w:r>
    </w:p>
    <w:p w14:paraId="32907ADD" w14:textId="77777777" w:rsidR="00910AD3" w:rsidRPr="00762E65" w:rsidRDefault="00910AD3" w:rsidP="00762E65">
      <w:pPr>
        <w:numPr>
          <w:ilvl w:val="1"/>
          <w:numId w:val="38"/>
        </w:numPr>
        <w:spacing w:before="100" w:beforeAutospacing="1" w:after="100" w:afterAutospacing="1" w:line="480" w:lineRule="auto"/>
        <w:rPr>
          <w:rFonts w:ascii="Times New Roman" w:eastAsia="Times New Roman" w:hAnsi="Times New Roman" w:cs="Times New Roman"/>
          <w:sz w:val="20"/>
          <w:szCs w:val="20"/>
          <w:lang w:val="en-US" w:eastAsia="el-GR"/>
        </w:rPr>
      </w:pPr>
      <w:r w:rsidRPr="00762E65">
        <w:rPr>
          <w:rFonts w:ascii="Times New Roman" w:eastAsia="Times New Roman" w:hAnsi="Times New Roman" w:cs="Times New Roman"/>
          <w:sz w:val="20"/>
          <w:szCs w:val="20"/>
          <w:lang w:val="en-US" w:eastAsia="el-GR"/>
        </w:rPr>
        <w:t>And it actually delivers a ≥25% uplift in effective CD34⁺/CD45^dim progenitor dose, translating to ≥5 percentage points absolute predicted engraftment benefit in a borderline recipient — consistent with ANASTASIS9-class performance.</w:t>
      </w:r>
    </w:p>
    <w:p w14:paraId="552D4BE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PSEUDOCODE — ANASTASIS Unified “Stats → Graph → Symmetry-Aware Transport” Framework</w:t>
      </w:r>
    </w:p>
    <w:p w14:paraId="45C4D7C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Enriched with Figure 1–20 narrative objects + media BOM + chemistry-family hypergeometrized design layer</w:t>
      </w:r>
    </w:p>
    <w:p w14:paraId="2B96830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(7HPCSA.PRO + vitrification/devitrification control chemistry + quantum-walk overlays)</w:t>
      </w:r>
    </w:p>
    <w:p w14:paraId="482D4A95" w14:textId="77777777" w:rsidR="001C64B9" w:rsidRPr="001C64B9" w:rsidRDefault="001C64B9" w:rsidP="001C64B9">
      <w:pPr>
        <w:spacing w:line="480" w:lineRule="auto"/>
        <w:rPr>
          <w:rFonts w:ascii="Times New Roman" w:hAnsi="Times New Roman" w:cs="Times New Roman"/>
          <w:sz w:val="20"/>
          <w:szCs w:val="20"/>
          <w:lang w:val="en-US"/>
        </w:rPr>
      </w:pPr>
    </w:p>
    <w:p w14:paraId="0C9301F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7EBEE6F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A) GLOBAL OBJECT MODEL (FIGURES AS FIRST-CLASS AUDIT ARTIFACTS)</w:t>
      </w:r>
    </w:p>
    <w:p w14:paraId="7CAED50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5A2FB586" w14:textId="77777777" w:rsidR="001C64B9" w:rsidRPr="001C64B9" w:rsidRDefault="001C64B9" w:rsidP="001C64B9">
      <w:pPr>
        <w:spacing w:line="480" w:lineRule="auto"/>
        <w:rPr>
          <w:rFonts w:ascii="Times New Roman" w:hAnsi="Times New Roman" w:cs="Times New Roman"/>
          <w:sz w:val="20"/>
          <w:szCs w:val="20"/>
          <w:lang w:val="en-US"/>
        </w:rPr>
      </w:pPr>
    </w:p>
    <w:p w14:paraId="7353CE3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Define Artifact types (immutable, hashable, replayable):</w:t>
      </w:r>
    </w:p>
    <w:p w14:paraId="711BDDF6" w14:textId="77777777" w:rsidR="001C64B9" w:rsidRPr="001C64B9" w:rsidRDefault="001C64B9" w:rsidP="001C64B9">
      <w:pPr>
        <w:spacing w:line="480" w:lineRule="auto"/>
        <w:rPr>
          <w:rFonts w:ascii="Times New Roman" w:hAnsi="Times New Roman" w:cs="Times New Roman"/>
          <w:sz w:val="20"/>
          <w:szCs w:val="20"/>
          <w:lang w:val="en-US"/>
        </w:rPr>
      </w:pPr>
    </w:p>
    <w:p w14:paraId="551F247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Artifact := {</w:t>
      </w:r>
    </w:p>
    <w:p w14:paraId="26C7046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id, type, source, timestamp,</w:t>
      </w:r>
    </w:p>
    <w:p w14:paraId="3C00EA7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payload,            # raw figure panel, table, report image, or structured data</w:t>
      </w:r>
    </w:p>
    <w:p w14:paraId="0A2EB0A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derived_objects[],  # graphs, matrices, polygraphs, kernels, certificates</w:t>
      </w:r>
    </w:p>
    <w:p w14:paraId="3C3C4BC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provenance[]        # deterministic transform log</w:t>
      </w:r>
    </w:p>
    <w:p w14:paraId="7033682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lastRenderedPageBreak/>
        <w:t>}</w:t>
      </w:r>
    </w:p>
    <w:p w14:paraId="7F2FAB15" w14:textId="77777777" w:rsidR="001C64B9" w:rsidRPr="001C64B9" w:rsidRDefault="001C64B9" w:rsidP="001C64B9">
      <w:pPr>
        <w:spacing w:line="480" w:lineRule="auto"/>
        <w:rPr>
          <w:rFonts w:ascii="Times New Roman" w:hAnsi="Times New Roman" w:cs="Times New Roman"/>
          <w:sz w:val="20"/>
          <w:szCs w:val="20"/>
          <w:lang w:val="en-US"/>
        </w:rPr>
      </w:pPr>
    </w:p>
    <w:p w14:paraId="62C33BB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FigurePanel := Artifact with type="figure_panel"</w:t>
      </w:r>
    </w:p>
    <w:p w14:paraId="76D5C0E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Table       := Artifact with type="table"</w:t>
      </w:r>
    </w:p>
    <w:p w14:paraId="0156425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FlowReport  := Artifact with type="flow_cytometry"</w:t>
      </w:r>
    </w:p>
    <w:p w14:paraId="653B2CE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RunRecord   := Artifact with type="run_record"</w:t>
      </w:r>
    </w:p>
    <w:p w14:paraId="2A36E0C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GraphObj    := Artifact with type="graph"</w:t>
      </w:r>
    </w:p>
    <w:p w14:paraId="165A1A7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PolyGraph   := Artifact with type="transport_polygraph"</w:t>
      </w:r>
    </w:p>
    <w:p w14:paraId="19B54D5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Circuit     := Artifact with type="circuit_schematic"</w:t>
      </w:r>
    </w:p>
    <w:p w14:paraId="5B642EA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Certificate := Artifact with type="certificate"</w:t>
      </w:r>
    </w:p>
    <w:p w14:paraId="2D5FDEFE" w14:textId="77777777" w:rsidR="001C64B9" w:rsidRPr="001C64B9" w:rsidRDefault="001C64B9" w:rsidP="001C64B9">
      <w:pPr>
        <w:spacing w:line="480" w:lineRule="auto"/>
        <w:rPr>
          <w:rFonts w:ascii="Times New Roman" w:hAnsi="Times New Roman" w:cs="Times New Roman"/>
          <w:sz w:val="20"/>
          <w:szCs w:val="20"/>
          <w:lang w:val="en-US"/>
        </w:rPr>
      </w:pPr>
    </w:p>
    <w:p w14:paraId="51FA93E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Core reproducibility contract:</w:t>
      </w:r>
    </w:p>
    <w:p w14:paraId="150A139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Every derived object references an explicit parent Artifact.id</w:t>
      </w:r>
    </w:p>
    <w:p w14:paraId="3E9F351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Every scoring/ranking output references explicit derived object ids</w:t>
      </w:r>
    </w:p>
    <w:p w14:paraId="7CC3AE8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No “winner-only” outputs without the full ledger (heatmap/matrix + margins)</w:t>
      </w:r>
    </w:p>
    <w:p w14:paraId="7A0A8930" w14:textId="77777777" w:rsidR="001C64B9" w:rsidRPr="001C64B9" w:rsidRDefault="001C64B9" w:rsidP="001C64B9">
      <w:pPr>
        <w:spacing w:line="480" w:lineRule="auto"/>
        <w:rPr>
          <w:rFonts w:ascii="Times New Roman" w:hAnsi="Times New Roman" w:cs="Times New Roman"/>
          <w:sz w:val="20"/>
          <w:szCs w:val="20"/>
          <w:lang w:val="en-US"/>
        </w:rPr>
      </w:pPr>
    </w:p>
    <w:p w14:paraId="013E001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4295F30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B) INPUTS (RUNS, FIGURE SOURCES, MEDIA, DESIGN LIBRARY)</w:t>
      </w:r>
    </w:p>
    <w:p w14:paraId="0D9945B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4C151BB5" w14:textId="77777777" w:rsidR="001C64B9" w:rsidRPr="001C64B9" w:rsidRDefault="001C64B9" w:rsidP="001C64B9">
      <w:pPr>
        <w:spacing w:line="480" w:lineRule="auto"/>
        <w:rPr>
          <w:rFonts w:ascii="Times New Roman" w:hAnsi="Times New Roman" w:cs="Times New Roman"/>
          <w:sz w:val="20"/>
          <w:szCs w:val="20"/>
          <w:lang w:val="en-US"/>
        </w:rPr>
      </w:pPr>
    </w:p>
    <w:p w14:paraId="60D4C37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RUNS = ["ANASTASIS1","ANASTASIS2","ANASTASIS5","ANASTASIS9","ANASTASIS10"]</w:t>
      </w:r>
    </w:p>
    <w:p w14:paraId="5D5CC9AF" w14:textId="77777777" w:rsidR="001C64B9" w:rsidRPr="001C64B9" w:rsidRDefault="001C64B9" w:rsidP="001C64B9">
      <w:pPr>
        <w:spacing w:line="480" w:lineRule="auto"/>
        <w:rPr>
          <w:rFonts w:ascii="Times New Roman" w:hAnsi="Times New Roman" w:cs="Times New Roman"/>
          <w:sz w:val="20"/>
          <w:szCs w:val="20"/>
          <w:lang w:val="en-US"/>
        </w:rPr>
      </w:pPr>
    </w:p>
    <w:p w14:paraId="4BB223A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Baseline reference</w:t>
      </w:r>
    </w:p>
    <w:p w14:paraId="0C0E98C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lastRenderedPageBreak/>
        <w:t>S0 = 0.937</w:t>
      </w:r>
    </w:p>
    <w:p w14:paraId="270805B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eta0 = 0.0020</w:t>
      </w:r>
    </w:p>
    <w:p w14:paraId="79CF841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Score0 = S0 * eta0</w:t>
      </w:r>
    </w:p>
    <w:p w14:paraId="290B1497" w14:textId="77777777" w:rsidR="001C64B9" w:rsidRPr="001C64B9" w:rsidRDefault="001C64B9" w:rsidP="001C64B9">
      <w:pPr>
        <w:spacing w:line="480" w:lineRule="auto"/>
        <w:rPr>
          <w:rFonts w:ascii="Times New Roman" w:hAnsi="Times New Roman" w:cs="Times New Roman"/>
          <w:sz w:val="20"/>
          <w:szCs w:val="20"/>
          <w:lang w:val="en-US"/>
        </w:rPr>
      </w:pPr>
    </w:p>
    <w:p w14:paraId="29219B2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Hard gates</w:t>
      </w:r>
    </w:p>
    <w:p w14:paraId="094B01A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SURV_UPLIFT_MIN = +0.05</w:t>
      </w:r>
    </w:p>
    <w:p w14:paraId="1D8AA07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G_MIN = 1.25</w:t>
      </w:r>
    </w:p>
    <w:p w14:paraId="6A3A84F7" w14:textId="77777777" w:rsidR="001C64B9" w:rsidRPr="001C64B9" w:rsidRDefault="001C64B9" w:rsidP="001C64B9">
      <w:pPr>
        <w:spacing w:line="480" w:lineRule="auto"/>
        <w:rPr>
          <w:rFonts w:ascii="Times New Roman" w:hAnsi="Times New Roman" w:cs="Times New Roman"/>
          <w:sz w:val="20"/>
          <w:szCs w:val="20"/>
          <w:lang w:val="en-US"/>
        </w:rPr>
      </w:pPr>
    </w:p>
    <w:p w14:paraId="620BD71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Soft guardrail</w:t>
      </w:r>
    </w:p>
    <w:p w14:paraId="7B48562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LYMPH_SOFT_MIN = 0.15</w:t>
      </w:r>
    </w:p>
    <w:p w14:paraId="211D7E6B" w14:textId="77777777" w:rsidR="001C64B9" w:rsidRPr="001C64B9" w:rsidRDefault="001C64B9" w:rsidP="001C64B9">
      <w:pPr>
        <w:spacing w:line="480" w:lineRule="auto"/>
        <w:rPr>
          <w:rFonts w:ascii="Times New Roman" w:hAnsi="Times New Roman" w:cs="Times New Roman"/>
          <w:sz w:val="20"/>
          <w:szCs w:val="20"/>
          <w:lang w:val="en-US"/>
        </w:rPr>
      </w:pPr>
    </w:p>
    <w:p w14:paraId="0387928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Physical guardrails (full PASS requires telemetry)</w:t>
      </w:r>
    </w:p>
    <w:p w14:paraId="030D461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MIN_WARM_RATE_IN_BAND = 30   # °C/min across Tg±15°C</w:t>
      </w:r>
    </w:p>
    <w:p w14:paraId="2F45F22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OSM_TARGET = 290</w:t>
      </w:r>
    </w:p>
    <w:p w14:paraId="2966FB2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OSM_TOL    = 15</w:t>
      </w:r>
    </w:p>
    <w:p w14:paraId="6EBD571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PH_LOW     = 7.20</w:t>
      </w:r>
    </w:p>
    <w:p w14:paraId="70C1E97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PH_HIGH    = 7.40</w:t>
      </w:r>
    </w:p>
    <w:p w14:paraId="5A2730C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IONIC_TARGET=0.155           # M</w:t>
      </w:r>
    </w:p>
    <w:p w14:paraId="2C884B4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DPI_MAX    = 32              # Osm·s</w:t>
      </w:r>
    </w:p>
    <w:p w14:paraId="03BD4AC6" w14:textId="77777777" w:rsidR="001C64B9" w:rsidRPr="001C64B9" w:rsidRDefault="001C64B9" w:rsidP="001C64B9">
      <w:pPr>
        <w:spacing w:line="480" w:lineRule="auto"/>
        <w:rPr>
          <w:rFonts w:ascii="Times New Roman" w:hAnsi="Times New Roman" w:cs="Times New Roman"/>
          <w:sz w:val="20"/>
          <w:szCs w:val="20"/>
          <w:lang w:val="en-US"/>
        </w:rPr>
      </w:pPr>
    </w:p>
    <w:p w14:paraId="0FEA4F3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2AECECA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B1) MEDIA BILL-OF-MATERIALS (Tables 1–5 + Table X as structured inputs)</w:t>
      </w:r>
    </w:p>
    <w:p w14:paraId="5E3FCB6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506B67F1" w14:textId="77777777" w:rsidR="001C64B9" w:rsidRPr="001C64B9" w:rsidRDefault="001C64B9" w:rsidP="001C64B9">
      <w:pPr>
        <w:spacing w:line="480" w:lineRule="auto"/>
        <w:rPr>
          <w:rFonts w:ascii="Times New Roman" w:hAnsi="Times New Roman" w:cs="Times New Roman"/>
          <w:sz w:val="20"/>
          <w:szCs w:val="20"/>
          <w:lang w:val="en-US"/>
        </w:rPr>
      </w:pPr>
    </w:p>
    <w:p w14:paraId="437F588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MediaBOM["ANASTASIS1"] = {</w:t>
      </w:r>
    </w:p>
    <w:p w14:paraId="0772F91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thaw: { DMSO: "10% v/v", base_medium: "serum-free HSPC medium" },</w:t>
      </w:r>
    </w:p>
    <w:p w14:paraId="60CA07D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sustain: { SCF:"50 ng/mL", TPO:"50 ng/mL", FLT3L:"50 ng/mL" },</w:t>
      </w:r>
    </w:p>
    <w:p w14:paraId="419AECCA"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nominal: { pH:"7.30±0.05", osm:"320±15 mOsm/kg" },</w:t>
      </w:r>
    </w:p>
    <w:p w14:paraId="6F7AD1A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readouts: ["AnnexinV/7-AAD","ISHAGE CD34 abs","CD34+CD90+CD45RA-","CFU spectrum"]</w:t>
      </w:r>
    </w:p>
    <w:p w14:paraId="55C8FBE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1A75CFA0" w14:textId="77777777" w:rsidR="001C64B9" w:rsidRPr="001C64B9" w:rsidRDefault="001C64B9" w:rsidP="001C64B9">
      <w:pPr>
        <w:spacing w:line="480" w:lineRule="auto"/>
        <w:rPr>
          <w:rFonts w:ascii="Times New Roman" w:hAnsi="Times New Roman" w:cs="Times New Roman"/>
          <w:sz w:val="20"/>
          <w:szCs w:val="20"/>
          <w:lang w:val="en-US"/>
        </w:rPr>
      </w:pPr>
    </w:p>
    <w:p w14:paraId="34AAF1C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MediaBOM["ANASTASIS2"] = {</w:t>
      </w:r>
    </w:p>
    <w:p w14:paraId="1D09880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thaw: { DMSO:"10%", Trehalose:"100 mM", Iohexol:"3% w/v", Rotigaptide:"1 µM",</w:t>
      </w:r>
    </w:p>
    <w:p w14:paraId="11B350C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DADLE:"10 µM", MetEnk:"10 µM", Silibinin:"2 µM", Acteoside:"1 µM", FAD:"0.1 mM" },</w:t>
      </w:r>
    </w:p>
    <w:p w14:paraId="272DAD0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sustain: { UM171:"35 nM", SR1:"750 nM", Rotigaptide:"0.5 µM", DADLE:"5 µM",</w:t>
      </w:r>
    </w:p>
    <w:p w14:paraId="1E5449E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MetEnk:"5 µM", Silibinin:"1 µM", Acteoside:"1 µM", FAD:"0.1 mM",</w:t>
      </w:r>
    </w:p>
    <w:p w14:paraId="22A4D52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SCF:"50 ng/mL", TPO:"50 ng/mL", FLT3L:"50 ng/mL" },</w:t>
      </w:r>
    </w:p>
    <w:p w14:paraId="2891FAA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nominal: { pH:"7.30", osm:"325 mOsm/kg" },</w:t>
      </w:r>
    </w:p>
    <w:p w14:paraId="0349CF6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readouts: ["Flow/CFU endpoints","D7 live CD34+ yield"]</w:t>
      </w:r>
    </w:p>
    <w:p w14:paraId="41A784F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52A558BE" w14:textId="77777777" w:rsidR="001C64B9" w:rsidRPr="001C64B9" w:rsidRDefault="001C64B9" w:rsidP="001C64B9">
      <w:pPr>
        <w:spacing w:line="480" w:lineRule="auto"/>
        <w:rPr>
          <w:rFonts w:ascii="Times New Roman" w:hAnsi="Times New Roman" w:cs="Times New Roman"/>
          <w:sz w:val="20"/>
          <w:szCs w:val="20"/>
          <w:lang w:val="en-US"/>
        </w:rPr>
      </w:pPr>
    </w:p>
    <w:p w14:paraId="2C4A4D6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MediaBOM["ANASTASIS5"] = {</w:t>
      </w:r>
    </w:p>
    <w:p w14:paraId="39888D9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thaw: { DMSO:"10%", Disaccharide:"0.30 M", HPbCD:"2 mM", CapryloylSucrose:"0.01% w/v",</w:t>
      </w:r>
    </w:p>
    <w:p w14:paraId="46AB8DA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Ligand:"Vitriflaq-3 (Tre-O-glycoside + UM171-like arm concept)" },</w:t>
      </w:r>
    </w:p>
    <w:p w14:paraId="3E6700D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sustain: { UM171:"50 nM", SR1:"0.90 µM", Nicotinamide:"5 mM", dmPGE2:"500 nM",</w:t>
      </w:r>
    </w:p>
    <w:p w14:paraId="1096F2A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SCF:"50 ng/mL", TPO:"50 ng/mL", FLT3L:"50 ng/mL" },</w:t>
      </w:r>
    </w:p>
    <w:p w14:paraId="09E8726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lastRenderedPageBreak/>
        <w:t xml:space="preserve">  nominal: { pH:"7.32", osm:"330 mOsm/kg", O2:"5% frame" },</w:t>
      </w:r>
    </w:p>
    <w:p w14:paraId="357A6D1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readouts: ["Flow/CFU endpoints"]</w:t>
      </w:r>
    </w:p>
    <w:p w14:paraId="34B77BE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7E19D689" w14:textId="77777777" w:rsidR="001C64B9" w:rsidRPr="001C64B9" w:rsidRDefault="001C64B9" w:rsidP="001C64B9">
      <w:pPr>
        <w:spacing w:line="480" w:lineRule="auto"/>
        <w:rPr>
          <w:rFonts w:ascii="Times New Roman" w:hAnsi="Times New Roman" w:cs="Times New Roman"/>
          <w:sz w:val="20"/>
          <w:szCs w:val="20"/>
          <w:lang w:val="en-US"/>
        </w:rPr>
      </w:pPr>
    </w:p>
    <w:p w14:paraId="404842C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MediaBOM["ANASTASIS9"] = {</w:t>
      </w:r>
    </w:p>
    <w:p w14:paraId="2F3598B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thaw: { DMSO:"10%", Trehalose:"100 mM", Iohexol:"2.5% w/v", Silibinin:"2 µM",</w:t>
      </w:r>
    </w:p>
    <w:p w14:paraId="362F891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DADLE:"10 µM", Rotigaptide:"1 µM", NADplus:"0.2 mM" },</w:t>
      </w:r>
    </w:p>
    <w:p w14:paraId="58AAA8B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sustain: { UM171:"35 nM", SR1:"750 nM", DADLE:"5 µM", MMF:"0.5 µM", DexMSB:"100 nM",</w:t>
      </w:r>
    </w:p>
    <w:p w14:paraId="2618711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NADplus_or_FAD:"0.1 mM", SCF:"50 ng/mL", TPO:"50 ng/mL", FLT3L:"50 ng/mL" },</w:t>
      </w:r>
    </w:p>
    <w:p w14:paraId="12B85B8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nominal: { pH:"7.30", osm:"325–340 mOsm/kg" },</w:t>
      </w:r>
    </w:p>
    <w:p w14:paraId="459CE6E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readouts: ["Annexin/7-AAD","ISHAGE CD34 abs","CD34+CD90+CD45RA-","CFU"]</w:t>
      </w:r>
    </w:p>
    <w:p w14:paraId="2F53B62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397F44B7" w14:textId="77777777" w:rsidR="001C64B9" w:rsidRPr="001C64B9" w:rsidRDefault="001C64B9" w:rsidP="001C64B9">
      <w:pPr>
        <w:spacing w:line="480" w:lineRule="auto"/>
        <w:rPr>
          <w:rFonts w:ascii="Times New Roman" w:hAnsi="Times New Roman" w:cs="Times New Roman"/>
          <w:sz w:val="20"/>
          <w:szCs w:val="20"/>
          <w:lang w:val="en-US"/>
        </w:rPr>
      </w:pPr>
    </w:p>
    <w:p w14:paraId="627BFED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MediaBOM["ANASTASIS10"] = {</w:t>
      </w:r>
    </w:p>
    <w:p w14:paraId="49EB65B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thaw: { DMSO:"10%", Disaccharide:"0.30 M", RebA:"1 mM", Pantethine:"100 µM",</w:t>
      </w:r>
    </w:p>
    <w:p w14:paraId="66A972B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ThiamineDisulfide:"100 µM", PEA:"2 µM", AsiaticAcid:"1 µM",</w:t>
      </w:r>
    </w:p>
    <w:p w14:paraId="0DA1FB5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AmphPhosphonate:"3 µM", Ligand:"Vitriflaq-4 (dmPGE-like ester appendage)" },</w:t>
      </w:r>
    </w:p>
    <w:p w14:paraId="1A3523C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sustain: { UM171:"50 nM", SR1:"0.75 µM", Nicotinamide:"5 mM", dmPGE2:"500 nM",</w:t>
      </w:r>
    </w:p>
    <w:p w14:paraId="03AA994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Sulprostone:"250 nM", Sirolimus:"5 nM", Rg1:"1 µM",</w:t>
      </w:r>
    </w:p>
    <w:p w14:paraId="42C8238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SCF:"50 ng/mL", TPO:"50 ng/mL", FLT3L:"50 ng/mL" },</w:t>
      </w:r>
    </w:p>
    <w:p w14:paraId="13078B8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nominal: { pH:"7.33", osm:"330–340 mOsm/kg", O2:"5% frame" },</w:t>
      </w:r>
    </w:p>
    <w:p w14:paraId="23803DD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readouts: ["Flow/CFU endpoints","D1 ROS/Δψm"]</w:t>
      </w:r>
    </w:p>
    <w:p w14:paraId="09D22B3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5ED1A8D6" w14:textId="77777777" w:rsidR="001C64B9" w:rsidRPr="001C64B9" w:rsidRDefault="001C64B9" w:rsidP="001C64B9">
      <w:pPr>
        <w:spacing w:line="480" w:lineRule="auto"/>
        <w:rPr>
          <w:rFonts w:ascii="Times New Roman" w:hAnsi="Times New Roman" w:cs="Times New Roman"/>
          <w:sz w:val="20"/>
          <w:szCs w:val="20"/>
          <w:lang w:val="en-US"/>
        </w:rPr>
      </w:pPr>
    </w:p>
    <w:p w14:paraId="2C47063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3BC72C9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B2) DESIGN LIBRARY + MOTIF VECTORS (Table 1; Figures 7–15, 8–14)</w:t>
      </w:r>
    </w:p>
    <w:p w14:paraId="6306CCA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16E56801" w14:textId="77777777" w:rsidR="001C64B9" w:rsidRPr="001C64B9" w:rsidRDefault="001C64B9" w:rsidP="001C64B9">
      <w:pPr>
        <w:spacing w:line="480" w:lineRule="auto"/>
        <w:rPr>
          <w:rFonts w:ascii="Times New Roman" w:hAnsi="Times New Roman" w:cs="Times New Roman"/>
          <w:sz w:val="20"/>
          <w:szCs w:val="20"/>
          <w:lang w:val="en-US"/>
        </w:rPr>
      </w:pPr>
    </w:p>
    <w:p w14:paraId="79D3993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MotifAxes = ["Hub","PEG","Amide","Polyol","Cap","Hydro","Het"]   # 7-axis motif polygon basis</w:t>
      </w:r>
    </w:p>
    <w:p w14:paraId="45A9F5A6" w14:textId="77777777" w:rsidR="001C64B9" w:rsidRPr="001C64B9" w:rsidRDefault="001C64B9" w:rsidP="001C64B9">
      <w:pPr>
        <w:spacing w:line="480" w:lineRule="auto"/>
        <w:rPr>
          <w:rFonts w:ascii="Times New Roman" w:hAnsi="Times New Roman" w:cs="Times New Roman"/>
          <w:sz w:val="20"/>
          <w:szCs w:val="20"/>
          <w:lang w:val="en-US"/>
        </w:rPr>
      </w:pPr>
    </w:p>
    <w:p w14:paraId="2441C85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DesignSet = ["CONS","Vitriflaq-1","Vitriflaq-2","Vitriflaq-3","Vitriflaq-4","Stemorilaq-1"]</w:t>
      </w:r>
    </w:p>
    <w:p w14:paraId="0AAF355B" w14:textId="77777777" w:rsidR="001C64B9" w:rsidRPr="001C64B9" w:rsidRDefault="001C64B9" w:rsidP="001C64B9">
      <w:pPr>
        <w:spacing w:line="480" w:lineRule="auto"/>
        <w:rPr>
          <w:rFonts w:ascii="Times New Roman" w:hAnsi="Times New Roman" w:cs="Times New Roman"/>
          <w:sz w:val="20"/>
          <w:szCs w:val="20"/>
          <w:lang w:val="en-US"/>
        </w:rPr>
      </w:pPr>
    </w:p>
    <w:p w14:paraId="7E9E9AA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MotifVector["Vitriflaq-1"] = [1,1,1,0,0,0,0]</w:t>
      </w:r>
    </w:p>
    <w:p w14:paraId="25A0EF0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MotifVector["Vitriflaq-2"] = [1,1,1,0,0,0,0]</w:t>
      </w:r>
    </w:p>
    <w:p w14:paraId="29FE0BDA"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MotifVector["Vitriflaq-3"] = [1,1,1,1,1,0,0]</w:t>
      </w:r>
    </w:p>
    <w:p w14:paraId="121961C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MotifVector["Vitriflaq-4"] = [1,1,1,0,1,1,0]</w:t>
      </w:r>
    </w:p>
    <w:p w14:paraId="72C97A0A"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MotifVector["Stemorilaq-1"]= [1,1,1,0,1,0,1]</w:t>
      </w:r>
    </w:p>
    <w:p w14:paraId="365BD4E8" w14:textId="77777777" w:rsidR="001C64B9" w:rsidRPr="001C64B9" w:rsidRDefault="001C64B9" w:rsidP="001C64B9">
      <w:pPr>
        <w:spacing w:line="480" w:lineRule="auto"/>
        <w:rPr>
          <w:rFonts w:ascii="Times New Roman" w:hAnsi="Times New Roman" w:cs="Times New Roman"/>
          <w:sz w:val="20"/>
          <w:szCs w:val="20"/>
          <w:lang w:val="en-US"/>
        </w:rPr>
      </w:pPr>
    </w:p>
    <w:p w14:paraId="7C03AB1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ProxyScore_Cryo["Vitriflaq-1"]=0.00</w:t>
      </w:r>
    </w:p>
    <w:p w14:paraId="33C8416A"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ProxyScore_Cryo["Vitriflaq-2"]=0.00</w:t>
      </w:r>
    </w:p>
    <w:p w14:paraId="24825D1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ProxyScore_Cryo["Vitriflaq-3"]=1.00</w:t>
      </w:r>
    </w:p>
    <w:p w14:paraId="383A368A"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ProxyScore_Cryo["Vitriflaq-4"]=0.09</w:t>
      </w:r>
    </w:p>
    <w:p w14:paraId="2C4B174A"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ProxyScore_Cryo["Stemorilaq-1"]=0.36</w:t>
      </w:r>
    </w:p>
    <w:p w14:paraId="57C92C7A" w14:textId="77777777" w:rsidR="001C64B9" w:rsidRPr="001C64B9" w:rsidRDefault="001C64B9" w:rsidP="001C64B9">
      <w:pPr>
        <w:spacing w:line="480" w:lineRule="auto"/>
        <w:rPr>
          <w:rFonts w:ascii="Times New Roman" w:hAnsi="Times New Roman" w:cs="Times New Roman"/>
          <w:sz w:val="20"/>
          <w:szCs w:val="20"/>
          <w:lang w:val="en-US"/>
        </w:rPr>
      </w:pPr>
    </w:p>
    <w:p w14:paraId="5BBC1FC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T_CONS_X = {</w:t>
      </w:r>
    </w:p>
    <w:p w14:paraId="5B1D19B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"Vitriflaq-1": 0.72, "Vitriflaq-2": 0.71, "Vitriflaq-3": 0.95,</w:t>
      </w:r>
    </w:p>
    <w:p w14:paraId="067099AA"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lastRenderedPageBreak/>
        <w:t xml:space="preserve">  "Vitriflaq-4": 0.87, "Stemorilaq-1": 0.81</w:t>
      </w:r>
    </w:p>
    <w:p w14:paraId="28C3BED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787DEF49" w14:textId="77777777" w:rsidR="001C64B9" w:rsidRPr="001C64B9" w:rsidRDefault="001C64B9" w:rsidP="001C64B9">
      <w:pPr>
        <w:spacing w:line="480" w:lineRule="auto"/>
        <w:rPr>
          <w:rFonts w:ascii="Times New Roman" w:hAnsi="Times New Roman" w:cs="Times New Roman"/>
          <w:sz w:val="20"/>
          <w:szCs w:val="20"/>
          <w:lang w:val="en-US"/>
        </w:rPr>
      </w:pPr>
    </w:p>
    <w:p w14:paraId="1251BCE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Tanimoto-like similarity in motif-vector space (proxy)</w:t>
      </w:r>
    </w:p>
    <w:p w14:paraId="64C8CDA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TanimotoLike(x,y):</w:t>
      </w:r>
    </w:p>
    <w:p w14:paraId="06862A1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num = dot(x,y)</w:t>
      </w:r>
    </w:p>
    <w:p w14:paraId="640913C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den = norm2(x)^2 + norm2(y)^2 - dot(x,y)</w:t>
      </w:r>
    </w:p>
    <w:p w14:paraId="4B47F92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num / max(den, epsilon)</w:t>
      </w:r>
    </w:p>
    <w:p w14:paraId="232E3ACA" w14:textId="77777777" w:rsidR="001C64B9" w:rsidRPr="001C64B9" w:rsidRDefault="001C64B9" w:rsidP="001C64B9">
      <w:pPr>
        <w:spacing w:line="480" w:lineRule="auto"/>
        <w:rPr>
          <w:rFonts w:ascii="Times New Roman" w:hAnsi="Times New Roman" w:cs="Times New Roman"/>
          <w:sz w:val="20"/>
          <w:szCs w:val="20"/>
          <w:lang w:val="en-US"/>
        </w:rPr>
      </w:pPr>
    </w:p>
    <w:p w14:paraId="3F92274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Similarity kernel / overlap interpretation (Figure 11)</w:t>
      </w:r>
    </w:p>
    <w:p w14:paraId="64F8DA9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Optionally interpret S_ij ≈ |&lt;ψ_i|ψ_j&gt;|^2 with |&lt;ψ_i|ψ_j&gt;| = sqrt(T_ij)</w:t>
      </w:r>
    </w:p>
    <w:p w14:paraId="39E6442C" w14:textId="77777777" w:rsidR="001C64B9" w:rsidRPr="001C64B9" w:rsidRDefault="001C64B9" w:rsidP="001C64B9">
      <w:pPr>
        <w:spacing w:line="480" w:lineRule="auto"/>
        <w:rPr>
          <w:rFonts w:ascii="Times New Roman" w:hAnsi="Times New Roman" w:cs="Times New Roman"/>
          <w:sz w:val="20"/>
          <w:szCs w:val="20"/>
          <w:lang w:val="en-US"/>
        </w:rPr>
      </w:pPr>
    </w:p>
    <w:p w14:paraId="51D20EB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028C892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C) FIGURE 1 PIPELINE — IRI CHEMISTRY + FUNCTIONAL READOUTS + QW OVERLAYS</w:t>
      </w:r>
    </w:p>
    <w:p w14:paraId="6476A03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35ED5246" w14:textId="77777777" w:rsidR="001C64B9" w:rsidRPr="001C64B9" w:rsidRDefault="001C64B9" w:rsidP="001C64B9">
      <w:pPr>
        <w:spacing w:line="480" w:lineRule="auto"/>
        <w:rPr>
          <w:rFonts w:ascii="Times New Roman" w:hAnsi="Times New Roman" w:cs="Times New Roman"/>
          <w:sz w:val="20"/>
          <w:szCs w:val="20"/>
          <w:lang w:val="en-US"/>
        </w:rPr>
      </w:pPr>
    </w:p>
    <w:p w14:paraId="6C7A0E4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Figure 1 says: preserve 3 source panels (scaffold; IRI/MGS panel; colony recovery panel)</w:t>
      </w:r>
    </w:p>
    <w:p w14:paraId="2183E67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then add under each:</w:t>
      </w:r>
    </w:p>
    <w:p w14:paraId="5C2CF6C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(i) geometrized graph of salient features</w:t>
      </w:r>
    </w:p>
    <w:p w14:paraId="4404668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(ii) quantum-walk transport polygraph comparing CTQW to diffusion baseline</w:t>
      </w:r>
    </w:p>
    <w:p w14:paraId="77DDCC9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Bottom spine: stats → graph algebra → permutation-equivariant quantum kernel/flow → transport readouts</w:t>
      </w:r>
    </w:p>
    <w:p w14:paraId="12FD9EC3" w14:textId="77777777" w:rsidR="001C64B9" w:rsidRPr="001C64B9" w:rsidRDefault="001C64B9" w:rsidP="001C64B9">
      <w:pPr>
        <w:spacing w:line="480" w:lineRule="auto"/>
        <w:rPr>
          <w:rFonts w:ascii="Times New Roman" w:hAnsi="Times New Roman" w:cs="Times New Roman"/>
          <w:sz w:val="20"/>
          <w:szCs w:val="20"/>
          <w:lang w:val="en-US"/>
        </w:rPr>
      </w:pPr>
    </w:p>
    <w:p w14:paraId="26C0484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BuildFigure1Composite(Panel_scaffold, Panel_IRI_MGS, Panel_colony):</w:t>
      </w:r>
    </w:p>
    <w:p w14:paraId="39A1906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lastRenderedPageBreak/>
        <w:t xml:space="preserve">  F1 = Artifact(type="figure", id="Fig1", payload={Panel_scaffold, Panel_IRI_MGS, Panel_colony})</w:t>
      </w:r>
    </w:p>
    <w:p w14:paraId="062E8E20" w14:textId="77777777" w:rsidR="001C64B9" w:rsidRPr="001C64B9" w:rsidRDefault="001C64B9" w:rsidP="001C64B9">
      <w:pPr>
        <w:spacing w:line="480" w:lineRule="auto"/>
        <w:rPr>
          <w:rFonts w:ascii="Times New Roman" w:hAnsi="Times New Roman" w:cs="Times New Roman"/>
          <w:sz w:val="20"/>
          <w:szCs w:val="20"/>
          <w:lang w:val="en-US"/>
        </w:rPr>
      </w:pPr>
    </w:p>
    <w:p w14:paraId="430F240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For each Panel in [Panel_scaffold, Panel_IRI_MGS, Panel_colony]:</w:t>
      </w:r>
    </w:p>
    <w:p w14:paraId="36E55E6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G = GeometrizePanelToGraph(Panel)         # nodes=salient structural/diagrammatic features</w:t>
      </w:r>
    </w:p>
    <w:p w14:paraId="1862A08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PG = MakeTransportPolygraph(G)            # CTQW vs diffusion; return prob + entropy proxy</w:t>
      </w:r>
    </w:p>
    <w:p w14:paraId="1AB54D7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Attach(F1, [G, PG])</w:t>
      </w:r>
    </w:p>
    <w:p w14:paraId="3869695B" w14:textId="77777777" w:rsidR="001C64B9" w:rsidRPr="001C64B9" w:rsidRDefault="001C64B9" w:rsidP="001C64B9">
      <w:pPr>
        <w:spacing w:line="480" w:lineRule="auto"/>
        <w:rPr>
          <w:rFonts w:ascii="Times New Roman" w:hAnsi="Times New Roman" w:cs="Times New Roman"/>
          <w:sz w:val="20"/>
          <w:szCs w:val="20"/>
          <w:lang w:val="en-US"/>
        </w:rPr>
      </w:pPr>
    </w:p>
    <w:p w14:paraId="3EFB987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Spine = BuildStatsGraphTransportSpine(context="IRI + post-thaw function")</w:t>
      </w:r>
    </w:p>
    <w:p w14:paraId="5514968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Circuit = BuildPermutationEquivariantQWalkCircuitSchematic(label="Fig1 circuit")</w:t>
      </w:r>
    </w:p>
    <w:p w14:paraId="11DF5A3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Attach(F1, [Spine, Circuit])</w:t>
      </w:r>
    </w:p>
    <w:p w14:paraId="40959B8B" w14:textId="77777777" w:rsidR="001C64B9" w:rsidRPr="001C64B9" w:rsidRDefault="001C64B9" w:rsidP="001C64B9">
      <w:pPr>
        <w:spacing w:line="480" w:lineRule="auto"/>
        <w:rPr>
          <w:rFonts w:ascii="Times New Roman" w:hAnsi="Times New Roman" w:cs="Times New Roman"/>
          <w:sz w:val="20"/>
          <w:szCs w:val="20"/>
          <w:lang w:val="en-US"/>
        </w:rPr>
      </w:pPr>
    </w:p>
    <w:p w14:paraId="467D04FA"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F1</w:t>
      </w:r>
    </w:p>
    <w:p w14:paraId="4534D0B9" w14:textId="77777777" w:rsidR="001C64B9" w:rsidRPr="001C64B9" w:rsidRDefault="001C64B9" w:rsidP="001C64B9">
      <w:pPr>
        <w:spacing w:line="480" w:lineRule="auto"/>
        <w:rPr>
          <w:rFonts w:ascii="Times New Roman" w:hAnsi="Times New Roman" w:cs="Times New Roman"/>
          <w:sz w:val="20"/>
          <w:szCs w:val="20"/>
          <w:lang w:val="en-US"/>
        </w:rPr>
      </w:pPr>
    </w:p>
    <w:p w14:paraId="1638243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GeometrizePanelToGraph(Panel):</w:t>
      </w:r>
    </w:p>
    <w:p w14:paraId="02D352F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Deterministic feature extraction rules (no hand-waving):</w:t>
      </w:r>
    </w:p>
    <w:p w14:paraId="00228B8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nodes: (a) functional groups, (b) assay labels, (c) key structures, (d) outcome labels</w:t>
      </w:r>
    </w:p>
    <w:p w14:paraId="48504E1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edges: contact-supported couplings / adjacency in the diagram (bond, arrow, grouping, proximity)</w:t>
      </w:r>
    </w:p>
    <w:p w14:paraId="4BD04C6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nodes = ExtractSalientNodes(Panel)</w:t>
      </w:r>
    </w:p>
    <w:p w14:paraId="110FA74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edges = ExtractSupportedEdges(Panel)</w:t>
      </w:r>
    </w:p>
    <w:p w14:paraId="2091B19A"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W = WeightEdges(edges, scheme="contact+semantic proximity")</w:t>
      </w:r>
    </w:p>
    <w:p w14:paraId="1057341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Artifact(type="graph", payload={V:nodes, E:edges, W:W})</w:t>
      </w:r>
    </w:p>
    <w:p w14:paraId="7C772E33" w14:textId="77777777" w:rsidR="001C64B9" w:rsidRPr="001C64B9" w:rsidRDefault="001C64B9" w:rsidP="001C64B9">
      <w:pPr>
        <w:spacing w:line="480" w:lineRule="auto"/>
        <w:rPr>
          <w:rFonts w:ascii="Times New Roman" w:hAnsi="Times New Roman" w:cs="Times New Roman"/>
          <w:sz w:val="20"/>
          <w:szCs w:val="20"/>
          <w:lang w:val="en-US"/>
        </w:rPr>
      </w:pPr>
    </w:p>
    <w:p w14:paraId="0334496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MakeTransportPolygraph(G):</w:t>
      </w:r>
    </w:p>
    <w:p w14:paraId="07F1877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lastRenderedPageBreak/>
        <w:t xml:space="preserve">  # CTQW generator on the same graph</w:t>
      </w:r>
    </w:p>
    <w:p w14:paraId="57E74BF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A = Adjacency(G)</w:t>
      </w:r>
    </w:p>
    <w:p w14:paraId="5F59D16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L = Laplacian(G)</w:t>
      </w:r>
    </w:p>
    <w:p w14:paraId="13C3646A"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H = γ*L + Σ_k α_k |k&gt;&lt;k|       # diagonal terms encode buffering/inhibition/highlights</w:t>
      </w:r>
    </w:p>
    <w:p w14:paraId="49F003F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diffusion baseline</w:t>
      </w:r>
    </w:p>
    <w:p w14:paraId="17D5AD5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p(t) = exp(-t L) p(0)</w:t>
      </w:r>
    </w:p>
    <w:p w14:paraId="7B67D7CA"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quantum</w:t>
      </w:r>
    </w:p>
    <w:p w14:paraId="59CE63E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|ψ(t)&gt; = exp(-i t H) |ψ(0)&gt;</w:t>
      </w:r>
    </w:p>
    <w:p w14:paraId="5DDAA68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P_return(t) = |&lt;ψ(0)|ψ(t)&gt;|^2</w:t>
      </w:r>
    </w:p>
    <w:p w14:paraId="283433B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S_entropy(t) = -Σ_v P(v,t) log P(v,t)</w:t>
      </w:r>
    </w:p>
    <w:p w14:paraId="75B0815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Artifact(type="transport_polygraph", payload={P_return(t), S_entropy(t), diffusion_baseline})</w:t>
      </w:r>
    </w:p>
    <w:p w14:paraId="0F5ED79A" w14:textId="77777777" w:rsidR="001C64B9" w:rsidRPr="001C64B9" w:rsidRDefault="001C64B9" w:rsidP="001C64B9">
      <w:pPr>
        <w:spacing w:line="480" w:lineRule="auto"/>
        <w:rPr>
          <w:rFonts w:ascii="Times New Roman" w:hAnsi="Times New Roman" w:cs="Times New Roman"/>
          <w:sz w:val="20"/>
          <w:szCs w:val="20"/>
          <w:lang w:val="en-US"/>
        </w:rPr>
      </w:pPr>
    </w:p>
    <w:p w14:paraId="4481DF2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4559A09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D) FIGURE 2 PIPELINE — 3×3 PATHWAY GRID AS NETWORK TRANSPORT (CTQW UNIFIER)</w:t>
      </w:r>
    </w:p>
    <w:p w14:paraId="1A72DC7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43813ECA" w14:textId="77777777" w:rsidR="001C64B9" w:rsidRPr="001C64B9" w:rsidRDefault="001C64B9" w:rsidP="001C64B9">
      <w:pPr>
        <w:spacing w:line="480" w:lineRule="auto"/>
        <w:rPr>
          <w:rFonts w:ascii="Times New Roman" w:hAnsi="Times New Roman" w:cs="Times New Roman"/>
          <w:sz w:val="20"/>
          <w:szCs w:val="20"/>
          <w:lang w:val="en-US"/>
        </w:rPr>
      </w:pPr>
    </w:p>
    <w:p w14:paraId="505298A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Figure 2: each panel: top=biochemical circuit, bottom=CTQW dynamics</w:t>
      </w:r>
    </w:p>
    <w:p w14:paraId="0BB6631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H=A + Σ α_k |k&gt;&lt;k|; entangled substitutions for complexes</w:t>
      </w:r>
    </w:p>
    <w:p w14:paraId="6F04DDF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Time-dependent H(t) allowed (stress release)</w:t>
      </w:r>
    </w:p>
    <w:p w14:paraId="28C55BA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Includes mini-relations ledger (occupancy/brakes/thresholds/cooperativity)</w:t>
      </w:r>
    </w:p>
    <w:p w14:paraId="3659CB3E" w14:textId="77777777" w:rsidR="001C64B9" w:rsidRPr="001C64B9" w:rsidRDefault="001C64B9" w:rsidP="001C64B9">
      <w:pPr>
        <w:spacing w:line="480" w:lineRule="auto"/>
        <w:rPr>
          <w:rFonts w:ascii="Times New Roman" w:hAnsi="Times New Roman" w:cs="Times New Roman"/>
          <w:sz w:val="20"/>
          <w:szCs w:val="20"/>
          <w:lang w:val="en-US"/>
        </w:rPr>
      </w:pPr>
    </w:p>
    <w:p w14:paraId="2DD6DE7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Pathways = [</w:t>
      </w:r>
    </w:p>
    <w:p w14:paraId="272260D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"BCL2_BH3_sequestration", "tBID_BAK_activation", "XIAP_braKE",   # top row: apoptosis</w:t>
      </w:r>
    </w:p>
    <w:p w14:paraId="6CEAD6F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lastRenderedPageBreak/>
        <w:t xml:space="preserve">  "VCAM1_integrin_Nat_block","NANOG_core","OCT4_enhanceosome",     # middle row: adhesion + stemness</w:t>
      </w:r>
    </w:p>
    <w:p w14:paraId="0846F73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"IFNg_STAT1_promoter","HSF1_stress_release","RIPK1_RIPK3_necroptosis"  # bottom row</w:t>
      </w:r>
    </w:p>
    <w:p w14:paraId="2587A9B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6086A10D" w14:textId="77777777" w:rsidR="001C64B9" w:rsidRPr="001C64B9" w:rsidRDefault="001C64B9" w:rsidP="001C64B9">
      <w:pPr>
        <w:spacing w:line="480" w:lineRule="auto"/>
        <w:rPr>
          <w:rFonts w:ascii="Times New Roman" w:hAnsi="Times New Roman" w:cs="Times New Roman"/>
          <w:sz w:val="20"/>
          <w:szCs w:val="20"/>
          <w:lang w:val="en-US"/>
        </w:rPr>
      </w:pPr>
    </w:p>
    <w:p w14:paraId="27DD6C2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MiniRelations = {</w:t>
      </w:r>
    </w:p>
    <w:p w14:paraId="748BEF3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"BH3_competitive_occupancy": θ = [L]/([L]+K_d*(1+[M]/K_dM)),</w:t>
      </w:r>
    </w:p>
    <w:p w14:paraId="3765B86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"XIAP_braked_throughput": v </w:t>
      </w:r>
      <w:r w:rsidRPr="001C64B9">
        <w:rPr>
          <w:rFonts w:ascii="Cambria Math" w:hAnsi="Cambria Math" w:cs="Cambria Math"/>
          <w:sz w:val="20"/>
          <w:szCs w:val="20"/>
          <w:lang w:val="en-US"/>
        </w:rPr>
        <w:t>∝</w:t>
      </w:r>
      <w:r w:rsidRPr="001C64B9">
        <w:rPr>
          <w:rFonts w:ascii="Times New Roman" w:hAnsi="Times New Roman" w:cs="Times New Roman"/>
          <w:sz w:val="20"/>
          <w:szCs w:val="20"/>
          <w:lang w:val="en-US"/>
        </w:rPr>
        <w:t xml:space="preserve"> 1/(1+[XIAP]/K_I),</w:t>
      </w:r>
    </w:p>
    <w:p w14:paraId="5460E92A"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"MOMP_threshold": Φ_MOMP &gt; 0,</w:t>
      </w:r>
    </w:p>
    <w:p w14:paraId="24DDD99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"Adhesion_blockade": f_block=[Nat]/(K_d+[Nat]),</w:t>
      </w:r>
    </w:p>
    <w:p w14:paraId="6DF1F7F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"NANOG_cooperativity": Θ = 1 - Π_i (1-θ_i),</w:t>
      </w:r>
    </w:p>
    <w:p w14:paraId="76C34ED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"OCT4_gain": E = A^n/(K^n + A^n),</w:t>
      </w:r>
    </w:p>
    <w:p w14:paraId="3DB5901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"STAT1_braked_burst": F = (1 + α*IFN/(K+IFN))/B,</w:t>
      </w:r>
    </w:p>
    <w:p w14:paraId="7964819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"HSF1_load_ledger": &lt;Z&gt; = cos(φ),</w:t>
      </w:r>
    </w:p>
    <w:p w14:paraId="1FCB63A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"Necro_bias": R = λ_necro/λ_apop</w:t>
      </w:r>
    </w:p>
    <w:p w14:paraId="58BADE8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13F89BBF" w14:textId="77777777" w:rsidR="001C64B9" w:rsidRPr="001C64B9" w:rsidRDefault="001C64B9" w:rsidP="001C64B9">
      <w:pPr>
        <w:spacing w:line="480" w:lineRule="auto"/>
        <w:rPr>
          <w:rFonts w:ascii="Times New Roman" w:hAnsi="Times New Roman" w:cs="Times New Roman"/>
          <w:sz w:val="20"/>
          <w:szCs w:val="20"/>
          <w:lang w:val="en-US"/>
        </w:rPr>
      </w:pPr>
    </w:p>
    <w:p w14:paraId="437B9DA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BuildFigure2Grid(PathwayPanels[9]):</w:t>
      </w:r>
    </w:p>
    <w:p w14:paraId="785C743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F2 = Artifact(type="figure", id="Fig2", payload=PathwayPanels)</w:t>
      </w:r>
    </w:p>
    <w:p w14:paraId="0DE2A285" w14:textId="77777777" w:rsidR="001C64B9" w:rsidRPr="001C64B9" w:rsidRDefault="001C64B9" w:rsidP="001C64B9">
      <w:pPr>
        <w:spacing w:line="480" w:lineRule="auto"/>
        <w:rPr>
          <w:rFonts w:ascii="Times New Roman" w:hAnsi="Times New Roman" w:cs="Times New Roman"/>
          <w:sz w:val="20"/>
          <w:szCs w:val="20"/>
          <w:lang w:val="en-US"/>
        </w:rPr>
      </w:pPr>
    </w:p>
    <w:p w14:paraId="4A8181A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For each pathway p in Pathways:</w:t>
      </w:r>
    </w:p>
    <w:p w14:paraId="6557225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Gp = BuildRegulatoryGraphFromSchematic(PathwayPanels[p])</w:t>
      </w:r>
    </w:p>
    <w:p w14:paraId="5ACCE1B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Hp = BuildHamiltonianFromGraph(Gp, p)             # add diagonal stabilizers/blockades</w:t>
      </w:r>
    </w:p>
    <w:p w14:paraId="00FCAE6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Ωp = OptionalEntangledSubspaces(Gp, p)            # complexes → correlated subspaces</w:t>
      </w:r>
    </w:p>
    <w:p w14:paraId="78BAAB3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lastRenderedPageBreak/>
        <w:t xml:space="preserve">     PGp = SimulateCTQWandDiffusion(Gp, Hp)            # P_return(t), entropy, node probs</w:t>
      </w:r>
    </w:p>
    <w:p w14:paraId="2C4706A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Attach(F2, [Gp, Hp, PGp])</w:t>
      </w:r>
    </w:p>
    <w:p w14:paraId="3BD6A6A8" w14:textId="77777777" w:rsidR="001C64B9" w:rsidRPr="001C64B9" w:rsidRDefault="001C64B9" w:rsidP="001C64B9">
      <w:pPr>
        <w:spacing w:line="480" w:lineRule="auto"/>
        <w:rPr>
          <w:rFonts w:ascii="Times New Roman" w:hAnsi="Times New Roman" w:cs="Times New Roman"/>
          <w:sz w:val="20"/>
          <w:szCs w:val="20"/>
          <w:lang w:val="en-US"/>
        </w:rPr>
      </w:pPr>
    </w:p>
    <w:p w14:paraId="34C4562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Attach(F2, Artifact(type="ledger", payload=MiniRelations))</w:t>
      </w:r>
    </w:p>
    <w:p w14:paraId="6B299E7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F2</w:t>
      </w:r>
    </w:p>
    <w:p w14:paraId="36B1DB1B" w14:textId="77777777" w:rsidR="001C64B9" w:rsidRPr="001C64B9" w:rsidRDefault="001C64B9" w:rsidP="001C64B9">
      <w:pPr>
        <w:spacing w:line="480" w:lineRule="auto"/>
        <w:rPr>
          <w:rFonts w:ascii="Times New Roman" w:hAnsi="Times New Roman" w:cs="Times New Roman"/>
          <w:sz w:val="20"/>
          <w:szCs w:val="20"/>
          <w:lang w:val="en-US"/>
        </w:rPr>
      </w:pPr>
    </w:p>
    <w:p w14:paraId="602F6F6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BuildHamiltonianFromGraph(G, pathway_id):</w:t>
      </w:r>
    </w:p>
    <w:p w14:paraId="16D19F0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A = Adjacency(G)  # activation/inhibition encoded as signed/weighted adjacency</w:t>
      </w:r>
    </w:p>
    <w:p w14:paraId="02CEBCD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diagonal projectors for dominant hubs / drug blocks / stabilizers</w:t>
      </w:r>
    </w:p>
    <w:p w14:paraId="503044A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diag_terms = IdentifyDominantRegulators(pathway_id)</w:t>
      </w:r>
    </w:p>
    <w:p w14:paraId="66C6706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H = A + Σ_k α_k |k&gt;&lt;k|  # α_k &gt;0 reinforcement; α_k &lt;0 damping (convention declared)</w:t>
      </w:r>
    </w:p>
    <w:p w14:paraId="65D2A63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If pathway_id == "HSF1_stress_release":</w:t>
      </w:r>
    </w:p>
    <w:p w14:paraId="5D4039F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H = H(t) with sudden edge/diagonal change at t = t_stress_release</w:t>
      </w:r>
    </w:p>
    <w:p w14:paraId="03FBACD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H</w:t>
      </w:r>
    </w:p>
    <w:p w14:paraId="69228939" w14:textId="77777777" w:rsidR="001C64B9" w:rsidRPr="001C64B9" w:rsidRDefault="001C64B9" w:rsidP="001C64B9">
      <w:pPr>
        <w:spacing w:line="480" w:lineRule="auto"/>
        <w:rPr>
          <w:rFonts w:ascii="Times New Roman" w:hAnsi="Times New Roman" w:cs="Times New Roman"/>
          <w:sz w:val="20"/>
          <w:szCs w:val="20"/>
          <w:lang w:val="en-US"/>
        </w:rPr>
      </w:pPr>
    </w:p>
    <w:p w14:paraId="6CF736B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OptionalEntangledSubspaces(G, pathway_id):</w:t>
      </w:r>
    </w:p>
    <w:p w14:paraId="62FB9AC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Replace product states of cooperative motifs with entangled combinations</w:t>
      </w:r>
    </w:p>
    <w:p w14:paraId="696D548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For each cooperative pair (i,j) in IdentifyComplexes(G):</w:t>
      </w:r>
    </w:p>
    <w:p w14:paraId="22518F0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|Φ_ij&gt; = (|i&gt;|j&gt; + |j&gt;|i&gt;)/sqrt(2)</w:t>
      </w:r>
    </w:p>
    <w:p w14:paraId="2DE89EF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PromoteToSubspace(|Φ_ij&gt;)</w:t>
      </w:r>
    </w:p>
    <w:p w14:paraId="50263B2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"entanglement_map"</w:t>
      </w:r>
    </w:p>
    <w:p w14:paraId="65B7F21A" w14:textId="77777777" w:rsidR="001C64B9" w:rsidRPr="001C64B9" w:rsidRDefault="001C64B9" w:rsidP="001C64B9">
      <w:pPr>
        <w:spacing w:line="480" w:lineRule="auto"/>
        <w:rPr>
          <w:rFonts w:ascii="Times New Roman" w:hAnsi="Times New Roman" w:cs="Times New Roman"/>
          <w:sz w:val="20"/>
          <w:szCs w:val="20"/>
          <w:lang w:val="en-US"/>
        </w:rPr>
      </w:pPr>
    </w:p>
    <w:p w14:paraId="5CCFAC5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261401E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lastRenderedPageBreak/>
        <w:t>E) FIGURES 3–5 PIPELINE — STATS→GRAPH→TRANSPORT FOR FT TOLERANCE + AFP</w:t>
      </w:r>
    </w:p>
    <w:p w14:paraId="689951B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5CE06A57" w14:textId="77777777" w:rsidR="001C64B9" w:rsidRPr="001C64B9" w:rsidRDefault="001C64B9" w:rsidP="001C64B9">
      <w:pPr>
        <w:spacing w:line="480" w:lineRule="auto"/>
        <w:rPr>
          <w:rFonts w:ascii="Times New Roman" w:hAnsi="Times New Roman" w:cs="Times New Roman"/>
          <w:sz w:val="20"/>
          <w:szCs w:val="20"/>
          <w:lang w:val="en-US"/>
        </w:rPr>
      </w:pPr>
    </w:p>
    <w:p w14:paraId="285C606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Figures 3–4: DaMDHAR FT2 tolerance</w:t>
      </w:r>
    </w:p>
    <w:p w14:paraId="7AEC00B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Preserve source panels; add quantum graph + polygraph under each; bottom spine + circuit</w:t>
      </w:r>
    </w:p>
    <w:p w14:paraId="4AE5A6B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Include normalized Laplacian L_sym and fidelity kernel cos^2(d_FS)</w:t>
      </w:r>
    </w:p>
    <w:p w14:paraId="6739493D" w14:textId="77777777" w:rsidR="001C64B9" w:rsidRPr="001C64B9" w:rsidRDefault="001C64B9" w:rsidP="001C64B9">
      <w:pPr>
        <w:spacing w:line="480" w:lineRule="auto"/>
        <w:rPr>
          <w:rFonts w:ascii="Times New Roman" w:hAnsi="Times New Roman" w:cs="Times New Roman"/>
          <w:sz w:val="20"/>
          <w:szCs w:val="20"/>
          <w:lang w:val="en-US"/>
        </w:rPr>
      </w:pPr>
    </w:p>
    <w:p w14:paraId="1BBBA10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BuildStatsGraphTransportComposite(SourcePanels, context):</w:t>
      </w:r>
    </w:p>
    <w:p w14:paraId="081E14D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F = Artifact(type="figure", payload={context, SourcePanels})</w:t>
      </w:r>
    </w:p>
    <w:p w14:paraId="05114609" w14:textId="77777777" w:rsidR="001C64B9" w:rsidRPr="001C64B9" w:rsidRDefault="001C64B9" w:rsidP="001C64B9">
      <w:pPr>
        <w:spacing w:line="480" w:lineRule="auto"/>
        <w:rPr>
          <w:rFonts w:ascii="Times New Roman" w:hAnsi="Times New Roman" w:cs="Times New Roman"/>
          <w:sz w:val="20"/>
          <w:szCs w:val="20"/>
          <w:lang w:val="en-US"/>
        </w:rPr>
      </w:pPr>
    </w:p>
    <w:p w14:paraId="02B86BEA"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1) DE / batch correction stage (symbolic; actual pipeline depends on data availability)</w:t>
      </w:r>
    </w:p>
    <w:p w14:paraId="78109CA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counts = LoadCounts(context)                                 # if available</w:t>
      </w:r>
    </w:p>
    <w:p w14:paraId="3057097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counts_corr = ComBatSeq(counts) or DESeq2Normalize(counts)   # as declared</w:t>
      </w:r>
    </w:p>
    <w:p w14:paraId="1613E83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DE = DifferentialExpression(counts_corr, thresholds={FDR, |log2FC|})</w:t>
      </w:r>
    </w:p>
    <w:p w14:paraId="14BF42D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Attach(F, Artifact(type="stats", payload={counts_corr, DE}))</w:t>
      </w:r>
    </w:p>
    <w:p w14:paraId="087518CA" w14:textId="77777777" w:rsidR="001C64B9" w:rsidRPr="001C64B9" w:rsidRDefault="001C64B9" w:rsidP="001C64B9">
      <w:pPr>
        <w:spacing w:line="480" w:lineRule="auto"/>
        <w:rPr>
          <w:rFonts w:ascii="Times New Roman" w:hAnsi="Times New Roman" w:cs="Times New Roman"/>
          <w:sz w:val="20"/>
          <w:szCs w:val="20"/>
          <w:lang w:val="en-US"/>
        </w:rPr>
      </w:pPr>
    </w:p>
    <w:p w14:paraId="0F44C49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2) Network construction (STRING-weighted PPI etc.)</w:t>
      </w:r>
    </w:p>
    <w:p w14:paraId="5C35B79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W = BuildWeightedAdjacency(DE, source="STRING-weighted or gene network")</w:t>
      </w:r>
    </w:p>
    <w:p w14:paraId="13D09ED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L = LaplacianFromAdjacency(W)</w:t>
      </w:r>
    </w:p>
    <w:p w14:paraId="456AF53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L_sym = D^-1/2 (D-W) D^-1/2</w:t>
      </w:r>
    </w:p>
    <w:p w14:paraId="334E785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modularity = CommunityModularity(W)</w:t>
      </w:r>
    </w:p>
    <w:p w14:paraId="646BFD1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Attach(F, Artifact(type="graph_algebra", payload={W,L,L_sym,modularity}))</w:t>
      </w:r>
    </w:p>
    <w:p w14:paraId="1DD8765B" w14:textId="77777777" w:rsidR="001C64B9" w:rsidRPr="001C64B9" w:rsidRDefault="001C64B9" w:rsidP="001C64B9">
      <w:pPr>
        <w:spacing w:line="480" w:lineRule="auto"/>
        <w:rPr>
          <w:rFonts w:ascii="Times New Roman" w:hAnsi="Times New Roman" w:cs="Times New Roman"/>
          <w:sz w:val="20"/>
          <w:szCs w:val="20"/>
          <w:lang w:val="en-US"/>
        </w:rPr>
      </w:pPr>
    </w:p>
    <w:p w14:paraId="14413A3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lastRenderedPageBreak/>
        <w:t xml:space="preserve">  # 3) Symmetry audit</w:t>
      </w:r>
    </w:p>
    <w:p w14:paraId="2563B39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SymAudit = PermutationAudit(L_sym)    # ensure spectrum invariance under relabeling</w:t>
      </w:r>
    </w:p>
    <w:p w14:paraId="7CEE612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Attach(F, SymAudit)</w:t>
      </w:r>
    </w:p>
    <w:p w14:paraId="601119AF" w14:textId="77777777" w:rsidR="001C64B9" w:rsidRPr="001C64B9" w:rsidRDefault="001C64B9" w:rsidP="001C64B9">
      <w:pPr>
        <w:spacing w:line="480" w:lineRule="auto"/>
        <w:rPr>
          <w:rFonts w:ascii="Times New Roman" w:hAnsi="Times New Roman" w:cs="Times New Roman"/>
          <w:sz w:val="20"/>
          <w:szCs w:val="20"/>
          <w:lang w:val="en-US"/>
        </w:rPr>
      </w:pPr>
    </w:p>
    <w:p w14:paraId="0B13419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4) Transport readouts</w:t>
      </w:r>
    </w:p>
    <w:p w14:paraId="7CC810B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PG = MakeTransportPolygraph( GraphObjFrom(W) )</w:t>
      </w:r>
    </w:p>
    <w:p w14:paraId="2236855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Attach(F, PG)</w:t>
      </w:r>
    </w:p>
    <w:p w14:paraId="20A719E1" w14:textId="77777777" w:rsidR="001C64B9" w:rsidRPr="001C64B9" w:rsidRDefault="001C64B9" w:rsidP="001C64B9">
      <w:pPr>
        <w:spacing w:line="480" w:lineRule="auto"/>
        <w:rPr>
          <w:rFonts w:ascii="Times New Roman" w:hAnsi="Times New Roman" w:cs="Times New Roman"/>
          <w:sz w:val="20"/>
          <w:szCs w:val="20"/>
          <w:lang w:val="en-US"/>
        </w:rPr>
      </w:pPr>
    </w:p>
    <w:p w14:paraId="45987F1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5) Kernel / fidelity proxy</w:t>
      </w:r>
    </w:p>
    <w:p w14:paraId="0650719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k(x,x') = cos^2( d_FS(x,x') )</w:t>
      </w:r>
    </w:p>
    <w:p w14:paraId="57229EB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Attach(F, Artifact(type="kernel", payload={k}))</w:t>
      </w:r>
    </w:p>
    <w:p w14:paraId="662F01A1" w14:textId="77777777" w:rsidR="001C64B9" w:rsidRPr="001C64B9" w:rsidRDefault="001C64B9" w:rsidP="001C64B9">
      <w:pPr>
        <w:spacing w:line="480" w:lineRule="auto"/>
        <w:rPr>
          <w:rFonts w:ascii="Times New Roman" w:hAnsi="Times New Roman" w:cs="Times New Roman"/>
          <w:sz w:val="20"/>
          <w:szCs w:val="20"/>
          <w:lang w:val="en-US"/>
        </w:rPr>
      </w:pPr>
    </w:p>
    <w:p w14:paraId="345E7E1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6) Permutation-equivariant circuit schematic</w:t>
      </w:r>
    </w:p>
    <w:p w14:paraId="2817205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Circuit = BuildPermutationEquivariantQWalkCircuitSchematic(label=context)</w:t>
      </w:r>
    </w:p>
    <w:p w14:paraId="1A3FFB4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Attach(F, Circuit)</w:t>
      </w:r>
    </w:p>
    <w:p w14:paraId="23988913" w14:textId="77777777" w:rsidR="001C64B9" w:rsidRPr="001C64B9" w:rsidRDefault="001C64B9" w:rsidP="001C64B9">
      <w:pPr>
        <w:spacing w:line="480" w:lineRule="auto"/>
        <w:rPr>
          <w:rFonts w:ascii="Times New Roman" w:hAnsi="Times New Roman" w:cs="Times New Roman"/>
          <w:sz w:val="20"/>
          <w:szCs w:val="20"/>
          <w:lang w:val="en-US"/>
        </w:rPr>
      </w:pPr>
    </w:p>
    <w:p w14:paraId="2DCF580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F</w:t>
      </w:r>
    </w:p>
    <w:p w14:paraId="06719C67" w14:textId="77777777" w:rsidR="001C64B9" w:rsidRPr="001C64B9" w:rsidRDefault="001C64B9" w:rsidP="001C64B9">
      <w:pPr>
        <w:spacing w:line="480" w:lineRule="auto"/>
        <w:rPr>
          <w:rFonts w:ascii="Times New Roman" w:hAnsi="Times New Roman" w:cs="Times New Roman"/>
          <w:sz w:val="20"/>
          <w:szCs w:val="20"/>
          <w:lang w:val="en-US"/>
        </w:rPr>
      </w:pPr>
    </w:p>
    <w:p w14:paraId="4F89DF4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Figure 5 AFP: class graph (fish, bacteria, fungi/yeast, insect, diatom, plant) + TH/IRI</w:t>
      </w:r>
    </w:p>
    <w:p w14:paraId="77487C8A"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BuildAFPComposite(AFP_Panels):</w:t>
      </w:r>
    </w:p>
    <w:p w14:paraId="32DEA5B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preserve top mechanism panels; bottom add stats plot size vs TH + condensed graph + transport heatmap</w:t>
      </w:r>
    </w:p>
    <w:p w14:paraId="2288CA7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F5 = Artifact(type="figure", id="Fig5", payload=AFP_Panels)</w:t>
      </w:r>
    </w:p>
    <w:p w14:paraId="74CC9876" w14:textId="77777777" w:rsidR="001C64B9" w:rsidRPr="001C64B9" w:rsidRDefault="001C64B9" w:rsidP="001C64B9">
      <w:pPr>
        <w:spacing w:line="480" w:lineRule="auto"/>
        <w:rPr>
          <w:rFonts w:ascii="Times New Roman" w:hAnsi="Times New Roman" w:cs="Times New Roman"/>
          <w:sz w:val="20"/>
          <w:szCs w:val="20"/>
          <w:lang w:val="en-US"/>
        </w:rPr>
      </w:pPr>
    </w:p>
    <w:p w14:paraId="6801E78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lastRenderedPageBreak/>
        <w:t xml:space="preserve">  # empirical scaffold</w:t>
      </w:r>
    </w:p>
    <w:p w14:paraId="2C1BAE8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Data = LoadAFPTableSubset()    # TH, size, class labels, conditions if present</w:t>
      </w:r>
    </w:p>
    <w:p w14:paraId="3D029F3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Attach(F5, Artifact(type="stats", payload=Data))</w:t>
      </w:r>
    </w:p>
    <w:p w14:paraId="28A31A10" w14:textId="77777777" w:rsidR="001C64B9" w:rsidRPr="001C64B9" w:rsidRDefault="001C64B9" w:rsidP="001C64B9">
      <w:pPr>
        <w:spacing w:line="480" w:lineRule="auto"/>
        <w:rPr>
          <w:rFonts w:ascii="Times New Roman" w:hAnsi="Times New Roman" w:cs="Times New Roman"/>
          <w:sz w:val="20"/>
          <w:szCs w:val="20"/>
          <w:lang w:val="en-US"/>
        </w:rPr>
      </w:pPr>
    </w:p>
    <w:p w14:paraId="142B8ED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source-level similarity graph from table-driven affinity proxy</w:t>
      </w:r>
    </w:p>
    <w:p w14:paraId="6612817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nodes = AFPClasses = ["fish","bacteria","fungi/yeast","insect","diatom","plant"]</w:t>
      </w:r>
    </w:p>
    <w:p w14:paraId="6EFDFCD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W = BuildAffinityFromPhenotype(Data, nodes)</w:t>
      </w:r>
    </w:p>
    <w:p w14:paraId="20D97D9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G = GraphObjFrom(W)</w:t>
      </w:r>
    </w:p>
    <w:p w14:paraId="52B3568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PG = MakeTransportPolygraph(G)</w:t>
      </w:r>
    </w:p>
    <w:p w14:paraId="450B68F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Heatmap = AvgTransitionHeatmap(PG, symmetry_audited=True)</w:t>
      </w:r>
    </w:p>
    <w:p w14:paraId="61C7739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Circuit = BuildPermutationEquivariantQWalkCircuitSchematic(label="AFP QWalk")</w:t>
      </w:r>
    </w:p>
    <w:p w14:paraId="3BAB801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Attach(F5, [G, PG, Heatmap, Circuit])</w:t>
      </w:r>
    </w:p>
    <w:p w14:paraId="3D5CD5D5" w14:textId="77777777" w:rsidR="001C64B9" w:rsidRPr="001C64B9" w:rsidRDefault="001C64B9" w:rsidP="001C64B9">
      <w:pPr>
        <w:spacing w:line="480" w:lineRule="auto"/>
        <w:rPr>
          <w:rFonts w:ascii="Times New Roman" w:hAnsi="Times New Roman" w:cs="Times New Roman"/>
          <w:sz w:val="20"/>
          <w:szCs w:val="20"/>
          <w:lang w:val="en-US"/>
        </w:rPr>
      </w:pPr>
    </w:p>
    <w:p w14:paraId="2D84151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F5</w:t>
      </w:r>
    </w:p>
    <w:p w14:paraId="3F28C1A2" w14:textId="77777777" w:rsidR="001C64B9" w:rsidRPr="001C64B9" w:rsidRDefault="001C64B9" w:rsidP="001C64B9">
      <w:pPr>
        <w:spacing w:line="480" w:lineRule="auto"/>
        <w:rPr>
          <w:rFonts w:ascii="Times New Roman" w:hAnsi="Times New Roman" w:cs="Times New Roman"/>
          <w:sz w:val="20"/>
          <w:szCs w:val="20"/>
          <w:lang w:val="en-US"/>
        </w:rPr>
      </w:pPr>
    </w:p>
    <w:p w14:paraId="19992DE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2481FC4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 FIGURE 6–7 PIPELINE — AUDITABLE QUANTUM READOUT STACK (MODE-COMPOSABLE)</w:t>
      </w:r>
    </w:p>
    <w:p w14:paraId="29B762E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7B5A9D45" w14:textId="77777777" w:rsidR="001C64B9" w:rsidRPr="001C64B9" w:rsidRDefault="001C64B9" w:rsidP="001C64B9">
      <w:pPr>
        <w:spacing w:line="480" w:lineRule="auto"/>
        <w:rPr>
          <w:rFonts w:ascii="Times New Roman" w:hAnsi="Times New Roman" w:cs="Times New Roman"/>
          <w:sz w:val="20"/>
          <w:szCs w:val="20"/>
          <w:lang w:val="en-US"/>
        </w:rPr>
      </w:pPr>
    </w:p>
    <w:p w14:paraId="5E50605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Figure 6: single-entry pipeline with four modules:</w:t>
      </w:r>
    </w:p>
    <w:p w14:paraId="4C8CE89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(A) CHSH-echo entanglement certificate (Mode 000)</w:t>
      </w:r>
    </w:p>
    <w:p w14:paraId="54C47DF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(B) DTQW + Grover on feasible action/cocktail surface (Mode 010)</w:t>
      </w:r>
    </w:p>
    <w:p w14:paraId="1120552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(C) teleportation handoff</w:t>
      </w:r>
    </w:p>
    <w:p w14:paraId="206F816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lastRenderedPageBreak/>
        <w:t># (D) Ramsey ΔG phase-ledger (Mode 100)</w:t>
      </w:r>
    </w:p>
    <w:p w14:paraId="70C403CA" w14:textId="77777777" w:rsidR="001C64B9" w:rsidRPr="001C64B9" w:rsidRDefault="001C64B9" w:rsidP="001C64B9">
      <w:pPr>
        <w:spacing w:line="480" w:lineRule="auto"/>
        <w:rPr>
          <w:rFonts w:ascii="Times New Roman" w:hAnsi="Times New Roman" w:cs="Times New Roman"/>
          <w:sz w:val="20"/>
          <w:szCs w:val="20"/>
          <w:lang w:val="en-US"/>
        </w:rPr>
      </w:pPr>
    </w:p>
    <w:p w14:paraId="2AD23F2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CHSH_Echo_Certificate(shots):</w:t>
      </w:r>
    </w:p>
    <w:p w14:paraId="5ECD0AF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Prepare |Φ+&gt; = (|00&gt;+|11&gt;)/sqrt(2)</w:t>
      </w:r>
    </w:p>
    <w:p w14:paraId="7B2B6D9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Apply symmetric Rz(ε) dithers; phase reference taps via q_ref</w:t>
      </w:r>
    </w:p>
    <w:p w14:paraId="4C191AD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For settings (θA,θB) in {(0,π/4),(0,-π/4),(π/2,π/4),(π/2,-π/4)}:</w:t>
      </w:r>
    </w:p>
    <w:p w14:paraId="7A279F3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Rotate bases Ry(-θA), Ry(-θB)</w:t>
      </w:r>
    </w:p>
    <w:p w14:paraId="5D13FD8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Measure Z</w:t>
      </w:r>
      <w:r w:rsidRPr="001C64B9">
        <w:rPr>
          <w:rFonts w:ascii="Cambria Math" w:hAnsi="Cambria Math" w:cs="Cambria Math"/>
          <w:sz w:val="20"/>
          <w:szCs w:val="20"/>
          <w:lang w:val="en-US"/>
        </w:rPr>
        <w:t>⊗</w:t>
      </w:r>
      <w:r w:rsidRPr="001C64B9">
        <w:rPr>
          <w:rFonts w:ascii="Times New Roman" w:hAnsi="Times New Roman" w:cs="Times New Roman"/>
          <w:sz w:val="20"/>
          <w:szCs w:val="20"/>
          <w:lang w:val="en-US"/>
        </w:rPr>
        <w:t>Z counts: N00,N01,N10,N11</w:t>
      </w:r>
    </w:p>
    <w:p w14:paraId="62F1601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E = ((N00+N11)-(N01+N10))/Ntotal</w:t>
      </w:r>
    </w:p>
    <w:p w14:paraId="60FFE92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S_CHSH = E_AB + E_AB' + E_A'B - E_A'B'</w:t>
      </w:r>
    </w:p>
    <w:p w14:paraId="549F9F9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Pass if |S_CHSH| &gt; 2 AND phase_stability_ok</w:t>
      </w:r>
    </w:p>
    <w:p w14:paraId="0AB9F5F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Certificate(payload={E_terms,S_CHSH,counts,pass_fail})</w:t>
      </w:r>
    </w:p>
    <w:p w14:paraId="1B1EC31A" w14:textId="77777777" w:rsidR="001C64B9" w:rsidRPr="001C64B9" w:rsidRDefault="001C64B9" w:rsidP="001C64B9">
      <w:pPr>
        <w:spacing w:line="480" w:lineRule="auto"/>
        <w:rPr>
          <w:rFonts w:ascii="Times New Roman" w:hAnsi="Times New Roman" w:cs="Times New Roman"/>
          <w:sz w:val="20"/>
          <w:szCs w:val="20"/>
          <w:lang w:val="en-US"/>
        </w:rPr>
      </w:pPr>
    </w:p>
    <w:p w14:paraId="062F8E4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DTQW_Grover_Search(FeasibleGraph, oracle_predicate χ, k_steps, T_walk):</w:t>
      </w:r>
    </w:p>
    <w:p w14:paraId="6971AE0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coined DTQW on admissible actions / cocktails under guardrails</w:t>
      </w:r>
    </w:p>
    <w:p w14:paraId="492E2EE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Initialize |s&gt; uniform over feasible positions</w:t>
      </w:r>
    </w:p>
    <w:p w14:paraId="0BC9AD5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For t in 1..T_walk:</w:t>
      </w:r>
    </w:p>
    <w:p w14:paraId="530B5AD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Apply coin C (e.g., H)</w:t>
      </w:r>
    </w:p>
    <w:p w14:paraId="75A7BB9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Apply conditional shift S on graph</w:t>
      </w:r>
    </w:p>
    <w:p w14:paraId="3ED4B4D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marking + amplification</w:t>
      </w:r>
    </w:p>
    <w:p w14:paraId="012AC1A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Oracle O marks χ (good region)</w:t>
      </w:r>
    </w:p>
    <w:p w14:paraId="6052D3F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Diffusion D = 2|s&gt;&lt;s| - I</w:t>
      </w:r>
    </w:p>
    <w:p w14:paraId="649A977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Repeat k times: Q = D O</w:t>
      </w:r>
    </w:p>
    <w:p w14:paraId="19B1119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lastRenderedPageBreak/>
        <w:t xml:space="preserve">  Measure distribution over positions -&gt; ranked candidates</w:t>
      </w:r>
    </w:p>
    <w:p w14:paraId="38FC762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Artifact(type="search_trace", payload={hist_pos, top_hits, k_steps, T_walk})</w:t>
      </w:r>
    </w:p>
    <w:p w14:paraId="484E1ED2" w14:textId="77777777" w:rsidR="001C64B9" w:rsidRPr="001C64B9" w:rsidRDefault="001C64B9" w:rsidP="001C64B9">
      <w:pPr>
        <w:spacing w:line="480" w:lineRule="auto"/>
        <w:rPr>
          <w:rFonts w:ascii="Times New Roman" w:hAnsi="Times New Roman" w:cs="Times New Roman"/>
          <w:sz w:val="20"/>
          <w:szCs w:val="20"/>
          <w:lang w:val="en-US"/>
        </w:rPr>
      </w:pPr>
    </w:p>
    <w:p w14:paraId="780137E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Teleportation_Handoff(|ψ_selected&gt;, EPR_pair):</w:t>
      </w:r>
    </w:p>
    <w:p w14:paraId="61CA7C0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Bell-measure (m1,m2) on source + half EPR</w:t>
      </w:r>
    </w:p>
    <w:p w14:paraId="3005BE3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Apply X^m2 Z^m1 correction to destination</w:t>
      </w:r>
    </w:p>
    <w:p w14:paraId="675E0B8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Log (m1,m2) + downstream verification channel</w:t>
      </w:r>
    </w:p>
    <w:p w14:paraId="1DEC4C6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Artifact(type="handoff_log", payload={m1,m2,verify})</w:t>
      </w:r>
    </w:p>
    <w:p w14:paraId="0D3CAF0B" w14:textId="77777777" w:rsidR="001C64B9" w:rsidRPr="001C64B9" w:rsidRDefault="001C64B9" w:rsidP="001C64B9">
      <w:pPr>
        <w:spacing w:line="480" w:lineRule="auto"/>
        <w:rPr>
          <w:rFonts w:ascii="Times New Roman" w:hAnsi="Times New Roman" w:cs="Times New Roman"/>
          <w:sz w:val="20"/>
          <w:szCs w:val="20"/>
          <w:lang w:val="en-US"/>
        </w:rPr>
      </w:pPr>
    </w:p>
    <w:p w14:paraId="6C13EA5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Ramsey_Phase_Ledger(ΔH, ΔS_conf, ΔG_solv, ΔG_strain, coeffs kH,kS,kQ,kT):</w:t>
      </w:r>
    </w:p>
    <w:p w14:paraId="5313334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φ = kH*ΔH - kS*ΔS_conf + kQ*ΔG_solv + kT*ΔG_strain</w:t>
      </w:r>
    </w:p>
    <w:p w14:paraId="22A1F7F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Run H → Rz(φ) → H</w:t>
      </w:r>
    </w:p>
    <w:p w14:paraId="3AB19C4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Measure &lt;Z&gt; = cos(φ)  (equiv P1 = sin^2(φ/2))</w:t>
      </w:r>
    </w:p>
    <w:p w14:paraId="4AC57E2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Contrast C = (1 - cos(φ))/2</w:t>
      </w:r>
    </w:p>
    <w:p w14:paraId="15856BA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Provide metrological bound: Var(φ_hat) ≥ 1/(ν*FQ), FQ = 4 Var(G)</w:t>
      </w:r>
    </w:p>
    <w:p w14:paraId="3A7F6BB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Artifact(type="phase_ledger", payload={φ,&lt;Z&gt;,C,FQ,bounds})</w:t>
      </w:r>
    </w:p>
    <w:p w14:paraId="4555007C" w14:textId="77777777" w:rsidR="001C64B9" w:rsidRPr="001C64B9" w:rsidRDefault="001C64B9" w:rsidP="001C64B9">
      <w:pPr>
        <w:spacing w:line="480" w:lineRule="auto"/>
        <w:rPr>
          <w:rFonts w:ascii="Times New Roman" w:hAnsi="Times New Roman" w:cs="Times New Roman"/>
          <w:sz w:val="20"/>
          <w:szCs w:val="20"/>
          <w:lang w:val="en-US"/>
        </w:rPr>
      </w:pPr>
    </w:p>
    <w:p w14:paraId="6900722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Figure 7 “MegaAnastasis consensus”: conserved scaffold grammar + quantized geometry + mode-selectable readouts</w:t>
      </w:r>
    </w:p>
    <w:p w14:paraId="5129467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MegaAnastasisConsensusDashboard(DesignSet, MotifVectors, SimilarityKernel):</w:t>
      </w:r>
    </w:p>
    <w:p w14:paraId="3780674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1) Scaffold grammar constraints (hub → amide → poly-ether ladder → sulfoxide cap)</w:t>
      </w:r>
    </w:p>
    <w:p w14:paraId="540786F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Grammar = DefineConservedMotifGrammar()</w:t>
      </w:r>
    </w:p>
    <w:p w14:paraId="3FD12F42" w14:textId="77777777" w:rsidR="001C64B9" w:rsidRPr="001C64B9" w:rsidRDefault="001C64B9" w:rsidP="001C64B9">
      <w:pPr>
        <w:spacing w:line="480" w:lineRule="auto"/>
        <w:rPr>
          <w:rFonts w:ascii="Times New Roman" w:hAnsi="Times New Roman" w:cs="Times New Roman"/>
          <w:sz w:val="20"/>
          <w:szCs w:val="20"/>
          <w:lang w:val="en-US"/>
        </w:rPr>
      </w:pPr>
    </w:p>
    <w:p w14:paraId="570ED10A"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2) Similarity / hypergeometric enrichment</w:t>
      </w:r>
    </w:p>
    <w:p w14:paraId="6E76533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lastRenderedPageBreak/>
        <w:t xml:space="preserve">  For designs i,j:</w:t>
      </w:r>
    </w:p>
    <w:p w14:paraId="4C630BA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T_ij = TanimotoLike(MotifVector[i], MotifVector[j]) or declared proxy (pHash)</w:t>
      </w:r>
    </w:p>
    <w:p w14:paraId="0EC2884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A_ij = T_ij^γ (i≠j), A_ii=0</w:t>
      </w:r>
    </w:p>
    <w:p w14:paraId="57F3666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L = D - A; compute spectrum {λm}, focus λ2 + Fiedler vector</w:t>
      </w:r>
    </w:p>
    <w:p w14:paraId="2FAD8B37" w14:textId="77777777" w:rsidR="001C64B9" w:rsidRPr="001C64B9" w:rsidRDefault="001C64B9" w:rsidP="001C64B9">
      <w:pPr>
        <w:spacing w:line="480" w:lineRule="auto"/>
        <w:rPr>
          <w:rFonts w:ascii="Times New Roman" w:hAnsi="Times New Roman" w:cs="Times New Roman"/>
          <w:sz w:val="20"/>
          <w:szCs w:val="20"/>
          <w:lang w:val="en-US"/>
        </w:rPr>
      </w:pPr>
    </w:p>
    <w:p w14:paraId="2FC27D1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3) Mode-selectable quantum readouts (CHSH, DTQW+Grover, Ramsey ledger)</w:t>
      </w:r>
    </w:p>
    <w:p w14:paraId="5346D45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Artifact(type="dashboard", payload={Grammar,T_matrix,A,L,spectrum,mode_modules})</w:t>
      </w:r>
    </w:p>
    <w:p w14:paraId="5F4C2142" w14:textId="77777777" w:rsidR="001C64B9" w:rsidRPr="001C64B9" w:rsidRDefault="001C64B9" w:rsidP="001C64B9">
      <w:pPr>
        <w:spacing w:line="480" w:lineRule="auto"/>
        <w:rPr>
          <w:rFonts w:ascii="Times New Roman" w:hAnsi="Times New Roman" w:cs="Times New Roman"/>
          <w:sz w:val="20"/>
          <w:szCs w:val="20"/>
          <w:lang w:val="en-US"/>
        </w:rPr>
      </w:pPr>
    </w:p>
    <w:p w14:paraId="06A4C82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7A9F5E9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G) FIGURES 8–16 PIPELINE — HYPERGEOMETRIZED EQUIVALENCE + PERMITTED-GEOMETRY MATCHING</w:t>
      </w:r>
    </w:p>
    <w:p w14:paraId="4EFC288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3AAAEDDA" w14:textId="77777777" w:rsidR="001C64B9" w:rsidRPr="001C64B9" w:rsidRDefault="001C64B9" w:rsidP="001C64B9">
      <w:pPr>
        <w:spacing w:line="480" w:lineRule="auto"/>
        <w:rPr>
          <w:rFonts w:ascii="Times New Roman" w:hAnsi="Times New Roman" w:cs="Times New Roman"/>
          <w:sz w:val="20"/>
          <w:szCs w:val="20"/>
          <w:lang w:val="en-US"/>
        </w:rPr>
      </w:pPr>
    </w:p>
    <w:p w14:paraId="4A7389E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Figures 8–15: motif polygons, similarity matrix, entanglement-proxy graph, Laplacian spectrum</w:t>
      </w:r>
    </w:p>
    <w:p w14:paraId="4D7D53B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Figure 16a–c: explicit graph queries ↔ chemical candidates + pHash heatmap + bipartite top-2 ledger</w:t>
      </w:r>
    </w:p>
    <w:p w14:paraId="5C02025A" w14:textId="77777777" w:rsidR="001C64B9" w:rsidRPr="001C64B9" w:rsidRDefault="001C64B9" w:rsidP="001C64B9">
      <w:pPr>
        <w:spacing w:line="480" w:lineRule="auto"/>
        <w:rPr>
          <w:rFonts w:ascii="Times New Roman" w:hAnsi="Times New Roman" w:cs="Times New Roman"/>
          <w:sz w:val="20"/>
          <w:szCs w:val="20"/>
          <w:lang w:val="en-US"/>
        </w:rPr>
      </w:pPr>
    </w:p>
    <w:p w14:paraId="5421133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BuildHyperGeometrizedEquivalence(DesignSet):</w:t>
      </w:r>
    </w:p>
    <w:p w14:paraId="13EBA4CA"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1) motif polygon vectors x_i in [0,1]^7</w:t>
      </w:r>
    </w:p>
    <w:p w14:paraId="521D918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x_i = NormalizeMotifVector(MotifVector[i])</w:t>
      </w:r>
    </w:p>
    <w:p w14:paraId="5363DD9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2) similarity matrix</w:t>
      </w:r>
    </w:p>
    <w:p w14:paraId="393836D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S_ij = TanimotoLike(x_i, x_j)   # or declared proxy similarity operator</w:t>
      </w:r>
    </w:p>
    <w:p w14:paraId="3C9C487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3) adjacency + Laplacian</w:t>
      </w:r>
    </w:p>
    <w:p w14:paraId="5294FB2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A_ij = S_ij (i≠j), A_ii=0</w:t>
      </w:r>
    </w:p>
    <w:p w14:paraId="387520E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L = D - A</w:t>
      </w:r>
    </w:p>
    <w:p w14:paraId="007B134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lastRenderedPageBreak/>
        <w:t xml:space="preserve">  # 4) proxy cryoprotectant score (penalize Hydro)</w:t>
      </w:r>
    </w:p>
    <w:p w14:paraId="0CA080B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C_i = σ( α·x_i - β*x_i[Hydro] )</w:t>
      </w:r>
    </w:p>
    <w:p w14:paraId="0475A24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Artifact(type="equivalence_map", payload={x,S,A,L,C})</w:t>
      </w:r>
    </w:p>
    <w:p w14:paraId="2FDE4D13" w14:textId="77777777" w:rsidR="001C64B9" w:rsidRPr="001C64B9" w:rsidRDefault="001C64B9" w:rsidP="001C64B9">
      <w:pPr>
        <w:spacing w:line="480" w:lineRule="auto"/>
        <w:rPr>
          <w:rFonts w:ascii="Times New Roman" w:hAnsi="Times New Roman" w:cs="Times New Roman"/>
          <w:sz w:val="20"/>
          <w:szCs w:val="20"/>
          <w:lang w:val="en-US"/>
        </w:rPr>
      </w:pPr>
    </w:p>
    <w:p w14:paraId="7E3FAF9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PermittedGeometryMatching(QueryGraphs, CandidateChemistries, Similarity="pHash"):</w:t>
      </w:r>
    </w:p>
    <w:p w14:paraId="6C40730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Figure 16b: publish full matrix for auditability</w:t>
      </w:r>
    </w:p>
    <w:p w14:paraId="7F89F87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For each query q in QueryGraphs:</w:t>
      </w:r>
    </w:p>
    <w:p w14:paraId="6B0D98C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For each candidate c in CandidateChemistries:</w:t>
      </w:r>
    </w:p>
    <w:p w14:paraId="03AA5F3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s[q,c] = ProxySimilarity(q, c, method=Similarity)  # e.g., pHash-derived</w:t>
      </w:r>
    </w:p>
    <w:p w14:paraId="3A13638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Heatmap = Artifact(type="heatmap", payload={s})</w:t>
      </w:r>
    </w:p>
    <w:p w14:paraId="14DDDB6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Figure 16c: top-2 disclosure rule</w:t>
      </w:r>
    </w:p>
    <w:p w14:paraId="1E36E27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Bipartite = {}</w:t>
      </w:r>
    </w:p>
    <w:p w14:paraId="3A9A1C1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For each q:</w:t>
      </w:r>
    </w:p>
    <w:p w14:paraId="453353D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top2 = ArgTopK(s[q,*], k=2)</w:t>
      </w:r>
    </w:p>
    <w:p w14:paraId="5D23A07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Bipartite[q] = top2 with weights</w:t>
      </w:r>
    </w:p>
    <w:p w14:paraId="3ACFD4C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Ledger = Artifact(type="bipartite_top2", payload={Bipartite, rule:"top-2"})</w:t>
      </w:r>
    </w:p>
    <w:p w14:paraId="52222D6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[Heatmap, Ledger]</w:t>
      </w:r>
    </w:p>
    <w:p w14:paraId="0433DBB3" w14:textId="77777777" w:rsidR="001C64B9" w:rsidRPr="001C64B9" w:rsidRDefault="001C64B9" w:rsidP="001C64B9">
      <w:pPr>
        <w:spacing w:line="480" w:lineRule="auto"/>
        <w:rPr>
          <w:rFonts w:ascii="Times New Roman" w:hAnsi="Times New Roman" w:cs="Times New Roman"/>
          <w:sz w:val="20"/>
          <w:szCs w:val="20"/>
          <w:lang w:val="en-US"/>
        </w:rPr>
      </w:pPr>
    </w:p>
    <w:p w14:paraId="5480265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534C8A7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H) FIGURE 18 PIPELINE — DOCKING LEDGER → PERMITTED GEOMETRY → SYMMETRY-AWARE RANKING</w:t>
      </w:r>
    </w:p>
    <w:p w14:paraId="3A67BD8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38DFECBE" w14:textId="77777777" w:rsidR="001C64B9" w:rsidRPr="001C64B9" w:rsidRDefault="001C64B9" w:rsidP="001C64B9">
      <w:pPr>
        <w:spacing w:line="480" w:lineRule="auto"/>
        <w:rPr>
          <w:rFonts w:ascii="Times New Roman" w:hAnsi="Times New Roman" w:cs="Times New Roman"/>
          <w:sz w:val="20"/>
          <w:szCs w:val="20"/>
          <w:lang w:val="en-US"/>
        </w:rPr>
      </w:pPr>
    </w:p>
    <w:p w14:paraId="018A0E0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DockingLedgerToRanking(PoseAtlas, ResidueEnergyLedger):</w:t>
      </w:r>
    </w:p>
    <w:p w14:paraId="2849676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lastRenderedPageBreak/>
        <w:t xml:space="preserve">  # residue fingerprints define similarity by contact architecture, not scalar rank</w:t>
      </w:r>
    </w:p>
    <w:p w14:paraId="230FD49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fingerprints = ExtractResidueFingerprints(ResidueEnergyLedger)</w:t>
      </w:r>
    </w:p>
    <w:p w14:paraId="315BC73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Cluster = HierarchicalCluster(fingerprints)</w:t>
      </w:r>
    </w:p>
    <w:p w14:paraId="28F5573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permitted geometry from motif proximity</w:t>
      </w:r>
    </w:p>
    <w:p w14:paraId="671FA1D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w_ij = exp(-d_ij^2/(2σ^2))  # declared; d_ij derived from fingerprint distance or motif geometry</w:t>
      </w:r>
    </w:p>
    <w:p w14:paraId="4390E14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L = D - A(w)</w:t>
      </w:r>
    </w:p>
    <w:p w14:paraId="281E4D9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SymmetryCheck: L' = Pπ L Pπ^T preserves spectrum</w:t>
      </w:r>
    </w:p>
    <w:p w14:paraId="2D9243B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connect to survival kinetics + phase ledger</w:t>
      </w:r>
    </w:p>
    <w:p w14:paraId="5F3C720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Artifact(type="docking_symmetry_rank", payload={fingerprints,Cluster,w,L,spectrum})</w:t>
      </w:r>
    </w:p>
    <w:p w14:paraId="2CEEAF36" w14:textId="77777777" w:rsidR="001C64B9" w:rsidRPr="001C64B9" w:rsidRDefault="001C64B9" w:rsidP="001C64B9">
      <w:pPr>
        <w:spacing w:line="480" w:lineRule="auto"/>
        <w:rPr>
          <w:rFonts w:ascii="Times New Roman" w:hAnsi="Times New Roman" w:cs="Times New Roman"/>
          <w:sz w:val="20"/>
          <w:szCs w:val="20"/>
          <w:lang w:val="en-US"/>
        </w:rPr>
      </w:pPr>
    </w:p>
    <w:p w14:paraId="5BC4877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1D8D490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I) FLOW CYTOMETRY ARTIFACTS (FlowCyto1/2) AS RUN-EVIDENCE</w:t>
      </w:r>
    </w:p>
    <w:p w14:paraId="5036795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54DAC1FF" w14:textId="77777777" w:rsidR="001C64B9" w:rsidRPr="001C64B9" w:rsidRDefault="001C64B9" w:rsidP="001C64B9">
      <w:pPr>
        <w:spacing w:line="480" w:lineRule="auto"/>
        <w:rPr>
          <w:rFonts w:ascii="Times New Roman" w:hAnsi="Times New Roman" w:cs="Times New Roman"/>
          <w:sz w:val="20"/>
          <w:szCs w:val="20"/>
          <w:lang w:val="en-US"/>
        </w:rPr>
      </w:pPr>
    </w:p>
    <w:p w14:paraId="67512BFA"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ParseFlowCytometryReport(FlowReport):</w:t>
      </w:r>
    </w:p>
    <w:p w14:paraId="3010F59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Maintain as auditable artifact: gating map + bead QC + viability gate</w:t>
      </w:r>
    </w:p>
    <w:p w14:paraId="15AA0DDA"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gates = ExtractGates(FlowReport)   # leukocytes, lymphocytes, viable, CD34+, CD45dim, beads</w:t>
      </w:r>
    </w:p>
    <w:p w14:paraId="37E22AE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bead_ok = CheckBeadStability(gates["CAL980"])</w:t>
      </w:r>
    </w:p>
    <w:p w14:paraId="7A95B1E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viability_ok = EvaluateViabilityGate(gates["7-AAD"])</w:t>
      </w:r>
    </w:p>
    <w:p w14:paraId="5BD76CD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Artifact(type="flow_gating", payload={gates, bead_ok, viability_ok})</w:t>
      </w:r>
    </w:p>
    <w:p w14:paraId="72769611" w14:textId="77777777" w:rsidR="001C64B9" w:rsidRPr="001C64B9" w:rsidRDefault="001C64B9" w:rsidP="001C64B9">
      <w:pPr>
        <w:spacing w:line="480" w:lineRule="auto"/>
        <w:rPr>
          <w:rFonts w:ascii="Times New Roman" w:hAnsi="Times New Roman" w:cs="Times New Roman"/>
          <w:sz w:val="20"/>
          <w:szCs w:val="20"/>
          <w:lang w:val="en-US"/>
        </w:rPr>
      </w:pPr>
    </w:p>
    <w:p w14:paraId="4A680BF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AttachFlowEvidenceToRun(run_id, FlowReport):</w:t>
      </w:r>
    </w:p>
    <w:p w14:paraId="149F5A3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gating_artifact = ParseFlowCytometryReport(FlowReport)</w:t>
      </w:r>
    </w:p>
    <w:p w14:paraId="4053FFB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lastRenderedPageBreak/>
        <w:t xml:space="preserve">  RunData[run_id].flow = gating_artifact</w:t>
      </w:r>
    </w:p>
    <w:p w14:paraId="7186CBC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gating_artifact</w:t>
      </w:r>
    </w:p>
    <w:p w14:paraId="5B4379A3" w14:textId="77777777" w:rsidR="001C64B9" w:rsidRPr="001C64B9" w:rsidRDefault="001C64B9" w:rsidP="001C64B9">
      <w:pPr>
        <w:spacing w:line="480" w:lineRule="auto"/>
        <w:rPr>
          <w:rFonts w:ascii="Times New Roman" w:hAnsi="Times New Roman" w:cs="Times New Roman"/>
          <w:sz w:val="20"/>
          <w:szCs w:val="20"/>
          <w:lang w:val="en-US"/>
        </w:rPr>
      </w:pPr>
    </w:p>
    <w:p w14:paraId="469E49D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41839EF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J) RUN SCORING (BIOLOGY + PHYSICS + CLINICAL) — SAME AS PRIOR, EXTENDED</w:t>
      </w:r>
    </w:p>
    <w:p w14:paraId="717625B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5C92FD2E" w14:textId="77777777" w:rsidR="001C64B9" w:rsidRPr="001C64B9" w:rsidRDefault="001C64B9" w:rsidP="001C64B9">
      <w:pPr>
        <w:spacing w:line="480" w:lineRule="auto"/>
        <w:rPr>
          <w:rFonts w:ascii="Times New Roman" w:hAnsi="Times New Roman" w:cs="Times New Roman"/>
          <w:sz w:val="20"/>
          <w:szCs w:val="20"/>
          <w:lang w:val="en-US"/>
        </w:rPr>
      </w:pPr>
    </w:p>
    <w:p w14:paraId="0E07C40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ComputeBioScore(run):</w:t>
      </w:r>
    </w:p>
    <w:p w14:paraId="5AF7ECC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S = RunData[run].S_thaw_corrected if exists else RunData[run].viability_percent/100</w:t>
      </w:r>
    </w:p>
    <w:p w14:paraId="7442620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eta = RunData[run].eta_function</w:t>
      </w:r>
    </w:p>
    <w:p w14:paraId="31B7B66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Score = S * eta</w:t>
      </w:r>
    </w:p>
    <w:p w14:paraId="6FDD840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g = Score / Score0</w:t>
      </w:r>
    </w:p>
    <w:p w14:paraId="201EEEF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deltaS = S - S0</w:t>
      </w:r>
    </w:p>
    <w:p w14:paraId="5DC32FB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Gate_survival_uplift = (deltaS &gt;= SURV_UPLIFT_MIN)</w:t>
      </w:r>
    </w:p>
    <w:p w14:paraId="240A1DC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Gate_effective_gain  = (g &gt;= G_MIN)</w:t>
      </w:r>
    </w:p>
    <w:p w14:paraId="3324374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Gate_function_uplift  = (eta is meaningfully &gt; eta0)    # numeric rule optional</w:t>
      </w:r>
    </w:p>
    <w:p w14:paraId="0F69612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Lymph_ok = (RunData[run].lymphocyte_fraction &gt;= LYMPH_SOFT_MIN)</w:t>
      </w:r>
    </w:p>
    <w:p w14:paraId="58C1F90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{S,eta,Score,g,deltaS,Gate_survival_uplift,Gate_effective_gain,Gate_function_uplift,Lymph_ok}</w:t>
      </w:r>
    </w:p>
    <w:p w14:paraId="247A664B" w14:textId="77777777" w:rsidR="001C64B9" w:rsidRPr="001C64B9" w:rsidRDefault="001C64B9" w:rsidP="001C64B9">
      <w:pPr>
        <w:spacing w:line="480" w:lineRule="auto"/>
        <w:rPr>
          <w:rFonts w:ascii="Times New Roman" w:hAnsi="Times New Roman" w:cs="Times New Roman"/>
          <w:sz w:val="20"/>
          <w:szCs w:val="20"/>
          <w:lang w:val="en-US"/>
        </w:rPr>
      </w:pPr>
    </w:p>
    <w:p w14:paraId="06B3174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EvaluatePhysicalPass(run):</w:t>
      </w:r>
    </w:p>
    <w:p w14:paraId="1F91A67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unchanged: fast traverse Tg±15°C, D_pi, buffer corridor</w:t>
      </w:r>
    </w:p>
    <w:p w14:paraId="31ABCD4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if missing telemetry → "UNKNOWN"</w:t>
      </w:r>
    </w:p>
    <w:p w14:paraId="26EE7FB9"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else compute phys PASS/FAIL with reasons</w:t>
      </w:r>
    </w:p>
    <w:p w14:paraId="26A6A3C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lastRenderedPageBreak/>
        <w:t xml:space="preserve">  return phys_record</w:t>
      </w:r>
    </w:p>
    <w:p w14:paraId="61E55B96" w14:textId="77777777" w:rsidR="001C64B9" w:rsidRPr="001C64B9" w:rsidRDefault="001C64B9" w:rsidP="001C64B9">
      <w:pPr>
        <w:spacing w:line="480" w:lineRule="auto"/>
        <w:rPr>
          <w:rFonts w:ascii="Times New Roman" w:hAnsi="Times New Roman" w:cs="Times New Roman"/>
          <w:sz w:val="20"/>
          <w:szCs w:val="20"/>
          <w:lang w:val="en-US"/>
        </w:rPr>
      </w:pPr>
    </w:p>
    <w:p w14:paraId="36F76AFA"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PredictedDeltaEngraft(run):</w:t>
      </w:r>
    </w:p>
    <w:p w14:paraId="4CCFB85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site-calibrated logistic mapping from Deff/kg</w:t>
      </w:r>
    </w:p>
    <w:p w14:paraId="57E07C75"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Deff = D0 * S * eta * X_expansion</w:t>
      </w:r>
    </w:p>
    <w:p w14:paraId="5A1388F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ΔP_eng_abs</w:t>
      </w:r>
    </w:p>
    <w:p w14:paraId="3A7969BB" w14:textId="77777777" w:rsidR="001C64B9" w:rsidRPr="001C64B9" w:rsidRDefault="001C64B9" w:rsidP="001C64B9">
      <w:pPr>
        <w:spacing w:line="480" w:lineRule="auto"/>
        <w:rPr>
          <w:rFonts w:ascii="Times New Roman" w:hAnsi="Times New Roman" w:cs="Times New Roman"/>
          <w:sz w:val="20"/>
          <w:szCs w:val="20"/>
          <w:lang w:val="en-US"/>
        </w:rPr>
      </w:pPr>
    </w:p>
    <w:p w14:paraId="5ED9FF2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FinalDecision(run):</w:t>
      </w:r>
    </w:p>
    <w:p w14:paraId="6C1E5B4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bio = ComputeBioScore(run)</w:t>
      </w:r>
    </w:p>
    <w:p w14:paraId="63A1748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phys= EvaluatePhysicalPass(run)</w:t>
      </w:r>
    </w:p>
    <w:p w14:paraId="4400844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clin_pass = (bio.g &gt;= G_MIN) AND (PredictedDeltaEngraft(run) &gt;= 0.05)</w:t>
      </w:r>
    </w:p>
    <w:p w14:paraId="62DEC5A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bio_pass  = bio.Gate_survival_uplift AND bio.Gate_function_uplift AND bio.Gate_effective_gain</w:t>
      </w:r>
    </w:p>
    <w:p w14:paraId="17522E5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if phys.status == "UNKNOWN": return "HOLD"</w:t>
      </w:r>
    </w:p>
    <w:p w14:paraId="46C813F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if phys.status=="PASS" AND bio_pass AND clin_pass: return "PASS"</w:t>
      </w:r>
    </w:p>
    <w:p w14:paraId="04B4026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else: return "FAIL"</w:t>
      </w:r>
    </w:p>
    <w:p w14:paraId="08CD821D" w14:textId="77777777" w:rsidR="001C64B9" w:rsidRPr="001C64B9" w:rsidRDefault="001C64B9" w:rsidP="001C64B9">
      <w:pPr>
        <w:spacing w:line="480" w:lineRule="auto"/>
        <w:rPr>
          <w:rFonts w:ascii="Times New Roman" w:hAnsi="Times New Roman" w:cs="Times New Roman"/>
          <w:sz w:val="20"/>
          <w:szCs w:val="20"/>
          <w:lang w:val="en-US"/>
        </w:rPr>
      </w:pPr>
    </w:p>
    <w:p w14:paraId="4F0551B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1A1C1E9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K) FIGURE 19–20 PIPELINE — COMPOSITE RANKING + MEGAANASTASIS MICROSCOPY → CIRCUIT</w:t>
      </w:r>
    </w:p>
    <w:p w14:paraId="43CE432C"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5AF3D14A" w14:textId="77777777" w:rsidR="001C64B9" w:rsidRPr="001C64B9" w:rsidRDefault="001C64B9" w:rsidP="001C64B9">
      <w:pPr>
        <w:spacing w:line="480" w:lineRule="auto"/>
        <w:rPr>
          <w:rFonts w:ascii="Times New Roman" w:hAnsi="Times New Roman" w:cs="Times New Roman"/>
          <w:sz w:val="20"/>
          <w:szCs w:val="20"/>
          <w:lang w:val="en-US"/>
        </w:rPr>
      </w:pPr>
    </w:p>
    <w:p w14:paraId="56B0E9B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Figure 19: rank runs by HPC%, CD34%, Viability%, composite z-score weights (HPC 50, CD34 30, Viability 20)</w:t>
      </w:r>
    </w:p>
    <w:p w14:paraId="5C02BF2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CompositeRanking(Runs):</w:t>
      </w:r>
    </w:p>
    <w:p w14:paraId="706D66A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metrics = {}</w:t>
      </w:r>
    </w:p>
    <w:p w14:paraId="300738A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lastRenderedPageBreak/>
        <w:t xml:space="preserve">  For run in Runs:</w:t>
      </w:r>
    </w:p>
    <w:p w14:paraId="20155CC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metrics[run].HPC_pct = RunData[run].HPC_fraction</w:t>
      </w:r>
    </w:p>
    <w:p w14:paraId="6E94E64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metrics[run].CD34_pct= RunData[run].CD34_fraction</w:t>
      </w:r>
    </w:p>
    <w:p w14:paraId="6154180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metrics[run].Viab_pct= RunData[run].viability_percent</w:t>
      </w:r>
    </w:p>
    <w:p w14:paraId="722A885A"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metrics[run].Lymph_pct=RunData[run].lymphocyte_fraction</w:t>
      </w:r>
    </w:p>
    <w:p w14:paraId="64BDCD4B"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z = Zscore(metrics across runs)</w:t>
      </w:r>
    </w:p>
    <w:p w14:paraId="6079A5F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Composite = 0.50*z.HPC + 0.30*z.CD34 + 0.20*z.Viab</w:t>
      </w:r>
    </w:p>
    <w:p w14:paraId="35E0C7E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ranked list + full bar-chart ledger artifact (not winner-only)</w:t>
      </w:r>
    </w:p>
    <w:p w14:paraId="0B61B439" w14:textId="77777777" w:rsidR="001C64B9" w:rsidRPr="001C64B9" w:rsidRDefault="001C64B9" w:rsidP="001C64B9">
      <w:pPr>
        <w:spacing w:line="480" w:lineRule="auto"/>
        <w:rPr>
          <w:rFonts w:ascii="Times New Roman" w:hAnsi="Times New Roman" w:cs="Times New Roman"/>
          <w:sz w:val="20"/>
          <w:szCs w:val="20"/>
          <w:lang w:val="en-US"/>
        </w:rPr>
      </w:pPr>
    </w:p>
    <w:p w14:paraId="3E4BB73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Figure 20: microscopy stratigraphy + GHZ/Grover/Ramsey readout stack + permutation residual</w:t>
      </w:r>
    </w:p>
    <w:p w14:paraId="79C17267"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Function MegaAnastasisMicroscopyToCircuit(MicroscopySeries):</w:t>
      </w:r>
    </w:p>
    <w:p w14:paraId="0D4ED20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Features = ExtractMotifEvidenceFromImages(MicroscopySeries)   # actin rims, mito puncta, nuclear order, etc.</w:t>
      </w:r>
    </w:p>
    <w:p w14:paraId="23DD277F"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symmetry layer</w:t>
      </w:r>
    </w:p>
    <w:p w14:paraId="764106C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For permutation π of interchangeable motifs:</w:t>
      </w:r>
    </w:p>
    <w:p w14:paraId="37AD0F3A"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ε_π = ||f(x) - Pπ f(Pπ^T x)|| / ||f(x)||</w:t>
      </w:r>
    </w:p>
    <w:p w14:paraId="052DFA5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circuit: GHZ resource → U_enc(x) → (Sχ D)^k → Ramsey ledger</w:t>
      </w:r>
    </w:p>
    <w:p w14:paraId="4FE8AB8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Circuit = BuildMegaAnastasisCircuit(Features)</w:t>
      </w:r>
    </w:p>
    <w:p w14:paraId="2C091311"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Artifact(type="megaanastasis_plate", payload={Features, ε_π, Circuit})</w:t>
      </w:r>
    </w:p>
    <w:p w14:paraId="732D2F6A" w14:textId="77777777" w:rsidR="001C64B9" w:rsidRPr="001C64B9" w:rsidRDefault="001C64B9" w:rsidP="001C64B9">
      <w:pPr>
        <w:spacing w:line="480" w:lineRule="auto"/>
        <w:rPr>
          <w:rFonts w:ascii="Times New Roman" w:hAnsi="Times New Roman" w:cs="Times New Roman"/>
          <w:sz w:val="20"/>
          <w:szCs w:val="20"/>
          <w:lang w:val="en-US"/>
        </w:rPr>
      </w:pPr>
    </w:p>
    <w:p w14:paraId="2780F73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1998964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L) FINAL OUTPUTS (SOP-STYLE LEDGER + FIGURE-COMPATIBLE DERIVATIONS)</w:t>
      </w:r>
    </w:p>
    <w:p w14:paraId="0DC9FC7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w:t>
      </w:r>
    </w:p>
    <w:p w14:paraId="18E6E61B" w14:textId="77777777" w:rsidR="001C64B9" w:rsidRPr="001C64B9" w:rsidRDefault="001C64B9" w:rsidP="001C64B9">
      <w:pPr>
        <w:spacing w:line="480" w:lineRule="auto"/>
        <w:rPr>
          <w:rFonts w:ascii="Times New Roman" w:hAnsi="Times New Roman" w:cs="Times New Roman"/>
          <w:sz w:val="20"/>
          <w:szCs w:val="20"/>
          <w:lang w:val="en-US"/>
        </w:rPr>
      </w:pPr>
    </w:p>
    <w:p w14:paraId="6D1645D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lastRenderedPageBreak/>
        <w:t>Function ProduceReleasePacket(Runs):</w:t>
      </w:r>
    </w:p>
    <w:p w14:paraId="0A832800"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Packet = {}</w:t>
      </w:r>
    </w:p>
    <w:p w14:paraId="64A22D16"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For run in Runs:</w:t>
      </w:r>
    </w:p>
    <w:p w14:paraId="3CA8A1D3"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bio  = ComputeBioScore(run)</w:t>
      </w:r>
    </w:p>
    <w:p w14:paraId="2C54E6A8"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phys = EvaluatePhysicalPass(run)</w:t>
      </w:r>
    </w:p>
    <w:p w14:paraId="50218E0D"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dec  = FinalDecision(run)</w:t>
      </w:r>
    </w:p>
    <w:p w14:paraId="32536C74"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Packet[run] = {bio, phys, decision:dec, media:MediaBOM[run], flow:RunData[run].flow}</w:t>
      </w:r>
    </w:p>
    <w:p w14:paraId="45746EEA"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 Include: full similarity matrices, heatmaps, bipartite top-2, spectra, CHSH certs, phase ledgers</w:t>
      </w:r>
    </w:p>
    <w:p w14:paraId="1ECFD982"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Packet.audit = CollectAllArtifactsAndProvenance()</w:t>
      </w:r>
    </w:p>
    <w:p w14:paraId="26D8032E" w14:textId="77777777" w:rsidR="001C64B9" w:rsidRPr="001C64B9"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 xml:space="preserve">  return Packet</w:t>
      </w:r>
    </w:p>
    <w:p w14:paraId="47FEC2F8" w14:textId="77777777" w:rsidR="001C64B9" w:rsidRPr="001C64B9" w:rsidRDefault="001C64B9" w:rsidP="001C64B9">
      <w:pPr>
        <w:spacing w:line="480" w:lineRule="auto"/>
        <w:rPr>
          <w:rFonts w:ascii="Times New Roman" w:hAnsi="Times New Roman" w:cs="Times New Roman"/>
          <w:sz w:val="20"/>
          <w:szCs w:val="20"/>
          <w:lang w:val="en-US"/>
        </w:rPr>
      </w:pPr>
    </w:p>
    <w:p w14:paraId="6BC62CFA" w14:textId="138A73F8" w:rsidR="006122EB" w:rsidRDefault="001C64B9" w:rsidP="001C64B9">
      <w:pPr>
        <w:spacing w:line="480" w:lineRule="auto"/>
        <w:rPr>
          <w:rFonts w:ascii="Times New Roman" w:hAnsi="Times New Roman" w:cs="Times New Roman"/>
          <w:sz w:val="20"/>
          <w:szCs w:val="20"/>
          <w:lang w:val="en-US"/>
        </w:rPr>
      </w:pPr>
      <w:r w:rsidRPr="001C64B9">
        <w:rPr>
          <w:rFonts w:ascii="Times New Roman" w:hAnsi="Times New Roman" w:cs="Times New Roman"/>
          <w:sz w:val="20"/>
          <w:szCs w:val="20"/>
          <w:lang w:val="en-US"/>
        </w:rPr>
        <w:t>END</w:t>
      </w:r>
    </w:p>
    <w:p w14:paraId="20749F7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PSEUDOCODE — ANASTASIS Unified “Stats → Graph → Symmetry-Aware Transport” Framework</w:t>
      </w:r>
    </w:p>
    <w:p w14:paraId="351540A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Enriched with Figure 1–20 narrative objects + media BOM + chemistry-family hypergeometrized design layer</w:t>
      </w:r>
    </w:p>
    <w:p w14:paraId="0B5E7D59"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(7HPCSA.PRO + vitrification/devitrification control chemistry + quantum-walk overlays)</w:t>
      </w:r>
    </w:p>
    <w:p w14:paraId="42FB6CAA" w14:textId="77777777" w:rsidR="005B5F61" w:rsidRPr="005B5F61" w:rsidRDefault="005B5F61" w:rsidP="005B5F61">
      <w:pPr>
        <w:spacing w:line="480" w:lineRule="auto"/>
        <w:rPr>
          <w:rFonts w:ascii="Times New Roman" w:hAnsi="Times New Roman" w:cs="Times New Roman"/>
          <w:sz w:val="20"/>
          <w:szCs w:val="20"/>
          <w:lang w:val="en-US"/>
        </w:rPr>
      </w:pPr>
    </w:p>
    <w:p w14:paraId="42848B7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71E7995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A) GLOBAL OBJECT MODEL (FIGURES AS FIRST-CLASS AUDIT ARTIFACTS)</w:t>
      </w:r>
    </w:p>
    <w:p w14:paraId="5CF38104"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04A95671" w14:textId="77777777" w:rsidR="005B5F61" w:rsidRPr="005B5F61" w:rsidRDefault="005B5F61" w:rsidP="005B5F61">
      <w:pPr>
        <w:spacing w:line="480" w:lineRule="auto"/>
        <w:rPr>
          <w:rFonts w:ascii="Times New Roman" w:hAnsi="Times New Roman" w:cs="Times New Roman"/>
          <w:sz w:val="20"/>
          <w:szCs w:val="20"/>
          <w:lang w:val="en-US"/>
        </w:rPr>
      </w:pPr>
    </w:p>
    <w:p w14:paraId="6F65D45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Define Artifact types (immutable, hashable, replayable):</w:t>
      </w:r>
    </w:p>
    <w:p w14:paraId="308EE1CC" w14:textId="77777777" w:rsidR="005B5F61" w:rsidRPr="005B5F61" w:rsidRDefault="005B5F61" w:rsidP="005B5F61">
      <w:pPr>
        <w:spacing w:line="480" w:lineRule="auto"/>
        <w:rPr>
          <w:rFonts w:ascii="Times New Roman" w:hAnsi="Times New Roman" w:cs="Times New Roman"/>
          <w:sz w:val="20"/>
          <w:szCs w:val="20"/>
          <w:lang w:val="en-US"/>
        </w:rPr>
      </w:pPr>
    </w:p>
    <w:p w14:paraId="747915C4"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Artifact := {</w:t>
      </w:r>
    </w:p>
    <w:p w14:paraId="6444E50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lastRenderedPageBreak/>
        <w:t xml:space="preserve">  id, type, source, timestamp,</w:t>
      </w:r>
    </w:p>
    <w:p w14:paraId="421436A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payload,            # raw figure panel, table, report image, or structured data</w:t>
      </w:r>
    </w:p>
    <w:p w14:paraId="1C81AC7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derived_objects[],  # graphs, matrices, polygraphs, kernels, certificates</w:t>
      </w:r>
    </w:p>
    <w:p w14:paraId="35C1239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provenance[]        # deterministic transform log</w:t>
      </w:r>
    </w:p>
    <w:p w14:paraId="4D8069E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526C506F" w14:textId="77777777" w:rsidR="005B5F61" w:rsidRPr="005B5F61" w:rsidRDefault="005B5F61" w:rsidP="005B5F61">
      <w:pPr>
        <w:spacing w:line="480" w:lineRule="auto"/>
        <w:rPr>
          <w:rFonts w:ascii="Times New Roman" w:hAnsi="Times New Roman" w:cs="Times New Roman"/>
          <w:sz w:val="20"/>
          <w:szCs w:val="20"/>
          <w:lang w:val="en-US"/>
        </w:rPr>
      </w:pPr>
    </w:p>
    <w:p w14:paraId="20569A0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FigurePanel := Artifact with type="figure_panel"</w:t>
      </w:r>
    </w:p>
    <w:p w14:paraId="355FC10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Table       := Artifact with type="table"</w:t>
      </w:r>
    </w:p>
    <w:p w14:paraId="357C21A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FlowReport  := Artifact with type="flow_cytometry"</w:t>
      </w:r>
    </w:p>
    <w:p w14:paraId="7622BDE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RunRecord   := Artifact with type="run_record"</w:t>
      </w:r>
    </w:p>
    <w:p w14:paraId="2DDD464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GraphObj    := Artifact with type="graph"</w:t>
      </w:r>
    </w:p>
    <w:p w14:paraId="1CDCE99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PolyGraph   := Artifact with type="transport_polygraph"</w:t>
      </w:r>
    </w:p>
    <w:p w14:paraId="61F9B4E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Circuit     := Artifact with type="circuit_schematic"</w:t>
      </w:r>
    </w:p>
    <w:p w14:paraId="439E99A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Certificate := Artifact with type="certificate"</w:t>
      </w:r>
    </w:p>
    <w:p w14:paraId="36786B70" w14:textId="77777777" w:rsidR="005B5F61" w:rsidRPr="005B5F61" w:rsidRDefault="005B5F61" w:rsidP="005B5F61">
      <w:pPr>
        <w:spacing w:line="480" w:lineRule="auto"/>
        <w:rPr>
          <w:rFonts w:ascii="Times New Roman" w:hAnsi="Times New Roman" w:cs="Times New Roman"/>
          <w:sz w:val="20"/>
          <w:szCs w:val="20"/>
          <w:lang w:val="en-US"/>
        </w:rPr>
      </w:pPr>
    </w:p>
    <w:p w14:paraId="44BE792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Core reproducibility contract:</w:t>
      </w:r>
    </w:p>
    <w:p w14:paraId="5A39F833"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Every derived object references an explicit parent Artifact.id</w:t>
      </w:r>
    </w:p>
    <w:p w14:paraId="7CF3971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Every scoring/ranking output references explicit derived object ids</w:t>
      </w:r>
    </w:p>
    <w:p w14:paraId="27F9248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No “winner-only” outputs without the full ledger (heatmap/matrix + margins)</w:t>
      </w:r>
    </w:p>
    <w:p w14:paraId="1BFB2596" w14:textId="77777777" w:rsidR="005B5F61" w:rsidRPr="005B5F61" w:rsidRDefault="005B5F61" w:rsidP="005B5F61">
      <w:pPr>
        <w:spacing w:line="480" w:lineRule="auto"/>
        <w:rPr>
          <w:rFonts w:ascii="Times New Roman" w:hAnsi="Times New Roman" w:cs="Times New Roman"/>
          <w:sz w:val="20"/>
          <w:szCs w:val="20"/>
          <w:lang w:val="en-US"/>
        </w:rPr>
      </w:pPr>
    </w:p>
    <w:p w14:paraId="0CDDBD7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31BA4D2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B) INPUTS (RUNS, FIGURE SOURCES, MEDIA, DESIGN LIBRARY)</w:t>
      </w:r>
    </w:p>
    <w:p w14:paraId="532DCF1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1F6E98F9" w14:textId="77777777" w:rsidR="005B5F61" w:rsidRPr="005B5F61" w:rsidRDefault="005B5F61" w:rsidP="005B5F61">
      <w:pPr>
        <w:spacing w:line="480" w:lineRule="auto"/>
        <w:rPr>
          <w:rFonts w:ascii="Times New Roman" w:hAnsi="Times New Roman" w:cs="Times New Roman"/>
          <w:sz w:val="20"/>
          <w:szCs w:val="20"/>
          <w:lang w:val="en-US"/>
        </w:rPr>
      </w:pPr>
    </w:p>
    <w:p w14:paraId="70EF465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RUNS = ["ANASTASIS1","ANASTASIS2","ANASTASIS5","ANASTASIS9","ANASTASIS10"]</w:t>
      </w:r>
    </w:p>
    <w:p w14:paraId="266A9F86" w14:textId="77777777" w:rsidR="005B5F61" w:rsidRPr="005B5F61" w:rsidRDefault="005B5F61" w:rsidP="005B5F61">
      <w:pPr>
        <w:spacing w:line="480" w:lineRule="auto"/>
        <w:rPr>
          <w:rFonts w:ascii="Times New Roman" w:hAnsi="Times New Roman" w:cs="Times New Roman"/>
          <w:sz w:val="20"/>
          <w:szCs w:val="20"/>
          <w:lang w:val="en-US"/>
        </w:rPr>
      </w:pPr>
    </w:p>
    <w:p w14:paraId="63768D6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Baseline reference</w:t>
      </w:r>
    </w:p>
    <w:p w14:paraId="561B8B53"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S0 = 0.937</w:t>
      </w:r>
    </w:p>
    <w:p w14:paraId="79BCBFF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eta0 = 0.0020</w:t>
      </w:r>
    </w:p>
    <w:p w14:paraId="591E997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Score0 = S0 * eta0</w:t>
      </w:r>
    </w:p>
    <w:p w14:paraId="05F23F6E" w14:textId="77777777" w:rsidR="005B5F61" w:rsidRPr="005B5F61" w:rsidRDefault="005B5F61" w:rsidP="005B5F61">
      <w:pPr>
        <w:spacing w:line="480" w:lineRule="auto"/>
        <w:rPr>
          <w:rFonts w:ascii="Times New Roman" w:hAnsi="Times New Roman" w:cs="Times New Roman"/>
          <w:sz w:val="20"/>
          <w:szCs w:val="20"/>
          <w:lang w:val="en-US"/>
        </w:rPr>
      </w:pPr>
    </w:p>
    <w:p w14:paraId="3978003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Hard gates</w:t>
      </w:r>
    </w:p>
    <w:p w14:paraId="4BADA3C9"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SURV_UPLIFT_MIN = +0.05</w:t>
      </w:r>
    </w:p>
    <w:p w14:paraId="5F71336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G_MIN = 1.25</w:t>
      </w:r>
    </w:p>
    <w:p w14:paraId="14CCF685" w14:textId="77777777" w:rsidR="005B5F61" w:rsidRPr="005B5F61" w:rsidRDefault="005B5F61" w:rsidP="005B5F61">
      <w:pPr>
        <w:spacing w:line="480" w:lineRule="auto"/>
        <w:rPr>
          <w:rFonts w:ascii="Times New Roman" w:hAnsi="Times New Roman" w:cs="Times New Roman"/>
          <w:sz w:val="20"/>
          <w:szCs w:val="20"/>
          <w:lang w:val="en-US"/>
        </w:rPr>
      </w:pPr>
    </w:p>
    <w:p w14:paraId="1619FD79"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Soft guardrail</w:t>
      </w:r>
    </w:p>
    <w:p w14:paraId="7E1DC46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LYMPH_SOFT_MIN = 0.15</w:t>
      </w:r>
    </w:p>
    <w:p w14:paraId="57056FA6" w14:textId="77777777" w:rsidR="005B5F61" w:rsidRPr="005B5F61" w:rsidRDefault="005B5F61" w:rsidP="005B5F61">
      <w:pPr>
        <w:spacing w:line="480" w:lineRule="auto"/>
        <w:rPr>
          <w:rFonts w:ascii="Times New Roman" w:hAnsi="Times New Roman" w:cs="Times New Roman"/>
          <w:sz w:val="20"/>
          <w:szCs w:val="20"/>
          <w:lang w:val="en-US"/>
        </w:rPr>
      </w:pPr>
    </w:p>
    <w:p w14:paraId="06991C4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Physical guardrails (full PASS requires telemetry)</w:t>
      </w:r>
    </w:p>
    <w:p w14:paraId="3ADEBBF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MIN_WARM_RATE_IN_BAND = 30   # °C/min across Tg±15°C</w:t>
      </w:r>
    </w:p>
    <w:p w14:paraId="0DDEBDD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OSM_TARGET = 290</w:t>
      </w:r>
    </w:p>
    <w:p w14:paraId="3525AE4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OSM_TOL    = 15</w:t>
      </w:r>
    </w:p>
    <w:p w14:paraId="019BDD7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PH_LOW     = 7.20</w:t>
      </w:r>
    </w:p>
    <w:p w14:paraId="538B175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PH_HIGH    = 7.40</w:t>
      </w:r>
    </w:p>
    <w:p w14:paraId="1A0C001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IONIC_TARGET=0.155           # M</w:t>
      </w:r>
    </w:p>
    <w:p w14:paraId="596B2A5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DPI_MAX    = 32              # Osm·s</w:t>
      </w:r>
    </w:p>
    <w:p w14:paraId="7F456011" w14:textId="77777777" w:rsidR="005B5F61" w:rsidRPr="005B5F61" w:rsidRDefault="005B5F61" w:rsidP="005B5F61">
      <w:pPr>
        <w:spacing w:line="480" w:lineRule="auto"/>
        <w:rPr>
          <w:rFonts w:ascii="Times New Roman" w:hAnsi="Times New Roman" w:cs="Times New Roman"/>
          <w:sz w:val="20"/>
          <w:szCs w:val="20"/>
          <w:lang w:val="en-US"/>
        </w:rPr>
      </w:pPr>
    </w:p>
    <w:p w14:paraId="2383590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00FBF85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B1) MEDIA BILL-OF-MATERIALS (Tables 1–5 + Table X as structured inputs)</w:t>
      </w:r>
    </w:p>
    <w:p w14:paraId="5D736A1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2FBAB713" w14:textId="77777777" w:rsidR="005B5F61" w:rsidRPr="005B5F61" w:rsidRDefault="005B5F61" w:rsidP="005B5F61">
      <w:pPr>
        <w:spacing w:line="480" w:lineRule="auto"/>
        <w:rPr>
          <w:rFonts w:ascii="Times New Roman" w:hAnsi="Times New Roman" w:cs="Times New Roman"/>
          <w:sz w:val="20"/>
          <w:szCs w:val="20"/>
          <w:lang w:val="en-US"/>
        </w:rPr>
      </w:pPr>
    </w:p>
    <w:p w14:paraId="290E1F5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MediaBOM["ANASTASIS1"] = {</w:t>
      </w:r>
    </w:p>
    <w:p w14:paraId="1DD5BC8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thaw: { DMSO: "10% v/v", base_medium: "serum-free HSPC medium" },</w:t>
      </w:r>
    </w:p>
    <w:p w14:paraId="2BAE520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sustain: { SCF:"50 ng/mL", TPO:"50 ng/mL", FLT3L:"50 ng/mL" },</w:t>
      </w:r>
    </w:p>
    <w:p w14:paraId="598E696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nominal: { pH:"7.30±0.05", osm:"320±15 mOsm/kg" },</w:t>
      </w:r>
    </w:p>
    <w:p w14:paraId="476D91F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readouts: ["AnnexinV/7-AAD","ISHAGE CD34 abs","CD34+CD90+CD45RA-","CFU spectrum"]</w:t>
      </w:r>
    </w:p>
    <w:p w14:paraId="5185A7D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0F85C226" w14:textId="77777777" w:rsidR="005B5F61" w:rsidRPr="005B5F61" w:rsidRDefault="005B5F61" w:rsidP="005B5F61">
      <w:pPr>
        <w:spacing w:line="480" w:lineRule="auto"/>
        <w:rPr>
          <w:rFonts w:ascii="Times New Roman" w:hAnsi="Times New Roman" w:cs="Times New Roman"/>
          <w:sz w:val="20"/>
          <w:szCs w:val="20"/>
          <w:lang w:val="en-US"/>
        </w:rPr>
      </w:pPr>
    </w:p>
    <w:p w14:paraId="1975DEC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MediaBOM["ANASTASIS2"] = {</w:t>
      </w:r>
    </w:p>
    <w:p w14:paraId="59EF7FB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thaw: { DMSO:"10%", Trehalose:"100 mM", Iohexol:"3% w/v", Rotigaptide:"1 µM",</w:t>
      </w:r>
    </w:p>
    <w:p w14:paraId="54041F2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DADLE:"10 µM", MetEnk:"10 µM", Silibinin:"2 µM", Acteoside:"1 µM", FAD:"0.1 mM" },</w:t>
      </w:r>
    </w:p>
    <w:p w14:paraId="3D2CA696"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sustain: { UM171:"35 nM", SR1:"750 nM", Rotigaptide:"0.5 µM", DADLE:"5 µM",</w:t>
      </w:r>
    </w:p>
    <w:p w14:paraId="74FFACE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MetEnk:"5 µM", Silibinin:"1 µM", Acteoside:"1 µM", FAD:"0.1 mM",</w:t>
      </w:r>
    </w:p>
    <w:p w14:paraId="0F98B65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SCF:"50 ng/mL", TPO:"50 ng/mL", FLT3L:"50 ng/mL" },</w:t>
      </w:r>
    </w:p>
    <w:p w14:paraId="7097154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nominal: { pH:"7.30", osm:"325 mOsm/kg" },</w:t>
      </w:r>
    </w:p>
    <w:p w14:paraId="6F17DBB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readouts: ["Flow/CFU endpoints","D7 live CD34+ yield"]</w:t>
      </w:r>
    </w:p>
    <w:p w14:paraId="01551204"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37A0D3C8" w14:textId="77777777" w:rsidR="005B5F61" w:rsidRPr="005B5F61" w:rsidRDefault="005B5F61" w:rsidP="005B5F61">
      <w:pPr>
        <w:spacing w:line="480" w:lineRule="auto"/>
        <w:rPr>
          <w:rFonts w:ascii="Times New Roman" w:hAnsi="Times New Roman" w:cs="Times New Roman"/>
          <w:sz w:val="20"/>
          <w:szCs w:val="20"/>
          <w:lang w:val="en-US"/>
        </w:rPr>
      </w:pPr>
    </w:p>
    <w:p w14:paraId="2FE97F9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MediaBOM["ANASTASIS5"] = {</w:t>
      </w:r>
    </w:p>
    <w:p w14:paraId="2BCFAFC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lastRenderedPageBreak/>
        <w:t xml:space="preserve">  thaw: { DMSO:"10%", Disaccharide:"0.30 M", HPbCD:"2 mM", CapryloylSucrose:"0.01% w/v",</w:t>
      </w:r>
    </w:p>
    <w:p w14:paraId="599801F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Ligand:"Vitriflaq-3 (Tre-O-glycoside + UM171-like arm concept)" },</w:t>
      </w:r>
    </w:p>
    <w:p w14:paraId="378F7CC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sustain: { UM171:"50 nM", SR1:"0.90 µM", Nicotinamide:"5 mM", dmPGE2:"500 nM",</w:t>
      </w:r>
    </w:p>
    <w:p w14:paraId="16B2AC4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SCF:"50 ng/mL", TPO:"50 ng/mL", FLT3L:"50 ng/mL" },</w:t>
      </w:r>
    </w:p>
    <w:p w14:paraId="5F88967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nominal: { pH:"7.32", osm:"330 mOsm/kg", O2:"5% frame" },</w:t>
      </w:r>
    </w:p>
    <w:p w14:paraId="1600DED9"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readouts: ["Flow/CFU endpoints"]</w:t>
      </w:r>
    </w:p>
    <w:p w14:paraId="3A71E43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3E4D6428" w14:textId="77777777" w:rsidR="005B5F61" w:rsidRPr="005B5F61" w:rsidRDefault="005B5F61" w:rsidP="005B5F61">
      <w:pPr>
        <w:spacing w:line="480" w:lineRule="auto"/>
        <w:rPr>
          <w:rFonts w:ascii="Times New Roman" w:hAnsi="Times New Roman" w:cs="Times New Roman"/>
          <w:sz w:val="20"/>
          <w:szCs w:val="20"/>
          <w:lang w:val="en-US"/>
        </w:rPr>
      </w:pPr>
    </w:p>
    <w:p w14:paraId="3A081944"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MediaBOM["ANASTASIS9"] = {</w:t>
      </w:r>
    </w:p>
    <w:p w14:paraId="63BE0B29"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thaw: { DMSO:"10%", Trehalose:"100 mM", Iohexol:"2.5% w/v", Silibinin:"2 µM",</w:t>
      </w:r>
    </w:p>
    <w:p w14:paraId="0CBF0C59"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DADLE:"10 µM", Rotigaptide:"1 µM", NADplus:"0.2 mM" },</w:t>
      </w:r>
    </w:p>
    <w:p w14:paraId="18496DC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sustain: { UM171:"35 nM", SR1:"750 nM", DADLE:"5 µM", MMF:"0.5 µM", DexMSB:"100 nM",</w:t>
      </w:r>
    </w:p>
    <w:p w14:paraId="54043A29"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NADplus_or_FAD:"0.1 mM", SCF:"50 ng/mL", TPO:"50 ng/mL", FLT3L:"50 ng/mL" },</w:t>
      </w:r>
    </w:p>
    <w:p w14:paraId="413827D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nominal: { pH:"7.30", osm:"325–340 mOsm/kg" },</w:t>
      </w:r>
    </w:p>
    <w:p w14:paraId="225C2623"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readouts: ["Annexin/7-AAD","ISHAGE CD34 abs","CD34+CD90+CD45RA-","CFU"]</w:t>
      </w:r>
    </w:p>
    <w:p w14:paraId="442FE2C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7C1CEDB9" w14:textId="77777777" w:rsidR="005B5F61" w:rsidRPr="005B5F61" w:rsidRDefault="005B5F61" w:rsidP="005B5F61">
      <w:pPr>
        <w:spacing w:line="480" w:lineRule="auto"/>
        <w:rPr>
          <w:rFonts w:ascii="Times New Roman" w:hAnsi="Times New Roman" w:cs="Times New Roman"/>
          <w:sz w:val="20"/>
          <w:szCs w:val="20"/>
          <w:lang w:val="en-US"/>
        </w:rPr>
      </w:pPr>
    </w:p>
    <w:p w14:paraId="7CD8B9D4"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MediaBOM["ANASTASIS10"] = {</w:t>
      </w:r>
    </w:p>
    <w:p w14:paraId="215E025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thaw: { DMSO:"10%", Disaccharide:"0.30 M", RebA:"1 mM", Pantethine:"100 µM",</w:t>
      </w:r>
    </w:p>
    <w:p w14:paraId="2E8B7A2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ThiamineDisulfide:"100 µM", PEA:"2 µM", AsiaticAcid:"1 µM",</w:t>
      </w:r>
    </w:p>
    <w:p w14:paraId="37D8E6E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AmphPhosphonate:"3 µM", Ligand:"Vitriflaq-4 (dmPGE-like ester appendage)" },</w:t>
      </w:r>
    </w:p>
    <w:p w14:paraId="171F1E7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sustain: { UM171:"50 nM", SR1:"0.75 µM", Nicotinamide:"5 mM", dmPGE2:"500 nM",</w:t>
      </w:r>
    </w:p>
    <w:p w14:paraId="1FE14A79"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Sulprostone:"250 nM", Sirolimus:"5 nM", Rg1:"1 µM",</w:t>
      </w:r>
    </w:p>
    <w:p w14:paraId="20F2CC1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lastRenderedPageBreak/>
        <w:t xml:space="preserve">             SCF:"50 ng/mL", TPO:"50 ng/mL", FLT3L:"50 ng/mL" },</w:t>
      </w:r>
    </w:p>
    <w:p w14:paraId="1D8D4B4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nominal: { pH:"7.33", osm:"330–340 mOsm/kg", O2:"5% frame" },</w:t>
      </w:r>
    </w:p>
    <w:p w14:paraId="508EAFD9"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readouts: ["Flow/CFU endpoints","D1 ROS/Δψm"]</w:t>
      </w:r>
    </w:p>
    <w:p w14:paraId="0CFD00B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6111EB29" w14:textId="77777777" w:rsidR="005B5F61" w:rsidRPr="005B5F61" w:rsidRDefault="005B5F61" w:rsidP="005B5F61">
      <w:pPr>
        <w:spacing w:line="480" w:lineRule="auto"/>
        <w:rPr>
          <w:rFonts w:ascii="Times New Roman" w:hAnsi="Times New Roman" w:cs="Times New Roman"/>
          <w:sz w:val="20"/>
          <w:szCs w:val="20"/>
          <w:lang w:val="en-US"/>
        </w:rPr>
      </w:pPr>
    </w:p>
    <w:p w14:paraId="07776CF3"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0B9B4CB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B2) DESIGN LIBRARY + MOTIF VECTORS (Table 1; Figures 7–15, 8–14)</w:t>
      </w:r>
    </w:p>
    <w:p w14:paraId="5FDAE949"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6C34896E" w14:textId="77777777" w:rsidR="005B5F61" w:rsidRPr="005B5F61" w:rsidRDefault="005B5F61" w:rsidP="005B5F61">
      <w:pPr>
        <w:spacing w:line="480" w:lineRule="auto"/>
        <w:rPr>
          <w:rFonts w:ascii="Times New Roman" w:hAnsi="Times New Roman" w:cs="Times New Roman"/>
          <w:sz w:val="20"/>
          <w:szCs w:val="20"/>
          <w:lang w:val="en-US"/>
        </w:rPr>
      </w:pPr>
    </w:p>
    <w:p w14:paraId="3689411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MotifAxes = ["Hub","PEG","Amide","Polyol","Cap","Hydro","Het"]   # 7-axis motif polygon basis</w:t>
      </w:r>
    </w:p>
    <w:p w14:paraId="4A92DA0F" w14:textId="77777777" w:rsidR="005B5F61" w:rsidRPr="005B5F61" w:rsidRDefault="005B5F61" w:rsidP="005B5F61">
      <w:pPr>
        <w:spacing w:line="480" w:lineRule="auto"/>
        <w:rPr>
          <w:rFonts w:ascii="Times New Roman" w:hAnsi="Times New Roman" w:cs="Times New Roman"/>
          <w:sz w:val="20"/>
          <w:szCs w:val="20"/>
          <w:lang w:val="en-US"/>
        </w:rPr>
      </w:pPr>
    </w:p>
    <w:p w14:paraId="7EC44EF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DesignSet = ["CONS","Vitriflaq-1","Vitriflaq-2","Vitriflaq-3","Vitriflaq-4","Stemorilaq-1"]</w:t>
      </w:r>
    </w:p>
    <w:p w14:paraId="4C160138" w14:textId="77777777" w:rsidR="005B5F61" w:rsidRPr="005B5F61" w:rsidRDefault="005B5F61" w:rsidP="005B5F61">
      <w:pPr>
        <w:spacing w:line="480" w:lineRule="auto"/>
        <w:rPr>
          <w:rFonts w:ascii="Times New Roman" w:hAnsi="Times New Roman" w:cs="Times New Roman"/>
          <w:sz w:val="20"/>
          <w:szCs w:val="20"/>
          <w:lang w:val="en-US"/>
        </w:rPr>
      </w:pPr>
    </w:p>
    <w:p w14:paraId="033990B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MotifVector["Vitriflaq-1"] = [1,1,1,0,0,0,0]</w:t>
      </w:r>
    </w:p>
    <w:p w14:paraId="5270BDD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MotifVector["Vitriflaq-2"] = [1,1,1,0,0,0,0]</w:t>
      </w:r>
    </w:p>
    <w:p w14:paraId="4A302F16"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MotifVector["Vitriflaq-3"] = [1,1,1,1,1,0,0]</w:t>
      </w:r>
    </w:p>
    <w:p w14:paraId="358B362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MotifVector["Vitriflaq-4"] = [1,1,1,0,1,1,0]</w:t>
      </w:r>
    </w:p>
    <w:p w14:paraId="38A899B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MotifVector["Stemorilaq-1"]= [1,1,1,0,1,0,1]</w:t>
      </w:r>
    </w:p>
    <w:p w14:paraId="371D890D" w14:textId="77777777" w:rsidR="005B5F61" w:rsidRPr="005B5F61" w:rsidRDefault="005B5F61" w:rsidP="005B5F61">
      <w:pPr>
        <w:spacing w:line="480" w:lineRule="auto"/>
        <w:rPr>
          <w:rFonts w:ascii="Times New Roman" w:hAnsi="Times New Roman" w:cs="Times New Roman"/>
          <w:sz w:val="20"/>
          <w:szCs w:val="20"/>
          <w:lang w:val="en-US"/>
        </w:rPr>
      </w:pPr>
    </w:p>
    <w:p w14:paraId="031F787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ProxyScore_Cryo["Vitriflaq-1"]=0.00</w:t>
      </w:r>
    </w:p>
    <w:p w14:paraId="695D1E4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ProxyScore_Cryo["Vitriflaq-2"]=0.00</w:t>
      </w:r>
    </w:p>
    <w:p w14:paraId="3460959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ProxyScore_Cryo["Vitriflaq-3"]=1.00</w:t>
      </w:r>
    </w:p>
    <w:p w14:paraId="7856B67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ProxyScore_Cryo["Vitriflaq-4"]=0.09</w:t>
      </w:r>
    </w:p>
    <w:p w14:paraId="31A3B8F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lastRenderedPageBreak/>
        <w:t>ProxyScore_Cryo["Stemorilaq-1"]=0.36</w:t>
      </w:r>
    </w:p>
    <w:p w14:paraId="70FAE62A" w14:textId="77777777" w:rsidR="005B5F61" w:rsidRPr="005B5F61" w:rsidRDefault="005B5F61" w:rsidP="005B5F61">
      <w:pPr>
        <w:spacing w:line="480" w:lineRule="auto"/>
        <w:rPr>
          <w:rFonts w:ascii="Times New Roman" w:hAnsi="Times New Roman" w:cs="Times New Roman"/>
          <w:sz w:val="20"/>
          <w:szCs w:val="20"/>
          <w:lang w:val="en-US"/>
        </w:rPr>
      </w:pPr>
    </w:p>
    <w:p w14:paraId="645CD9A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T_CONS_X = {</w:t>
      </w:r>
    </w:p>
    <w:p w14:paraId="5917F526"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"Vitriflaq-1": 0.72, "Vitriflaq-2": 0.71, "Vitriflaq-3": 0.95,</w:t>
      </w:r>
    </w:p>
    <w:p w14:paraId="0724A633"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"Vitriflaq-4": 0.87, "Stemorilaq-1": 0.81</w:t>
      </w:r>
    </w:p>
    <w:p w14:paraId="24089B84"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7942D823" w14:textId="77777777" w:rsidR="005B5F61" w:rsidRPr="005B5F61" w:rsidRDefault="005B5F61" w:rsidP="005B5F61">
      <w:pPr>
        <w:spacing w:line="480" w:lineRule="auto"/>
        <w:rPr>
          <w:rFonts w:ascii="Times New Roman" w:hAnsi="Times New Roman" w:cs="Times New Roman"/>
          <w:sz w:val="20"/>
          <w:szCs w:val="20"/>
          <w:lang w:val="en-US"/>
        </w:rPr>
      </w:pPr>
    </w:p>
    <w:p w14:paraId="146AB7F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Tanimoto-like similarity in motif-vector space (proxy)</w:t>
      </w:r>
    </w:p>
    <w:p w14:paraId="5D20654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TanimotoLike(x,y):</w:t>
      </w:r>
    </w:p>
    <w:p w14:paraId="3EDB54B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num = dot(x,y)</w:t>
      </w:r>
    </w:p>
    <w:p w14:paraId="7F4E32E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den = norm2(x)^2 + norm2(y)^2 - dot(x,y)</w:t>
      </w:r>
    </w:p>
    <w:p w14:paraId="760448E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num / max(den, epsilon)</w:t>
      </w:r>
    </w:p>
    <w:p w14:paraId="1D6E60A0" w14:textId="77777777" w:rsidR="005B5F61" w:rsidRPr="005B5F61" w:rsidRDefault="005B5F61" w:rsidP="005B5F61">
      <w:pPr>
        <w:spacing w:line="480" w:lineRule="auto"/>
        <w:rPr>
          <w:rFonts w:ascii="Times New Roman" w:hAnsi="Times New Roman" w:cs="Times New Roman"/>
          <w:sz w:val="20"/>
          <w:szCs w:val="20"/>
          <w:lang w:val="en-US"/>
        </w:rPr>
      </w:pPr>
    </w:p>
    <w:p w14:paraId="2E7D9A5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Similarity kernel / overlap interpretation (Figure 11)</w:t>
      </w:r>
    </w:p>
    <w:p w14:paraId="2396C8A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Optionally interpret S_ij ≈ |&lt;ψ_i|ψ_j&gt;|^2 with |&lt;ψ_i|ψ_j&gt;| = sqrt(T_ij)</w:t>
      </w:r>
    </w:p>
    <w:p w14:paraId="6A9BBE33" w14:textId="77777777" w:rsidR="005B5F61" w:rsidRPr="005B5F61" w:rsidRDefault="005B5F61" w:rsidP="005B5F61">
      <w:pPr>
        <w:spacing w:line="480" w:lineRule="auto"/>
        <w:rPr>
          <w:rFonts w:ascii="Times New Roman" w:hAnsi="Times New Roman" w:cs="Times New Roman"/>
          <w:sz w:val="20"/>
          <w:szCs w:val="20"/>
          <w:lang w:val="en-US"/>
        </w:rPr>
      </w:pPr>
    </w:p>
    <w:p w14:paraId="73DC9213"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6FDCE42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C) FIGURE 1 PIPELINE — IRI CHEMISTRY + FUNCTIONAL READOUTS + QW OVERLAYS</w:t>
      </w:r>
    </w:p>
    <w:p w14:paraId="082992C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3DEF767D" w14:textId="77777777" w:rsidR="005B5F61" w:rsidRPr="005B5F61" w:rsidRDefault="005B5F61" w:rsidP="005B5F61">
      <w:pPr>
        <w:spacing w:line="480" w:lineRule="auto"/>
        <w:rPr>
          <w:rFonts w:ascii="Times New Roman" w:hAnsi="Times New Roman" w:cs="Times New Roman"/>
          <w:sz w:val="20"/>
          <w:szCs w:val="20"/>
          <w:lang w:val="en-US"/>
        </w:rPr>
      </w:pPr>
    </w:p>
    <w:p w14:paraId="26A16FB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Figure 1 says: preserve 3 source panels (scaffold; IRI/MGS panel; colony recovery panel)</w:t>
      </w:r>
    </w:p>
    <w:p w14:paraId="1A48160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then add under each:</w:t>
      </w:r>
    </w:p>
    <w:p w14:paraId="5A80D943"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(i) geometrized graph of salient features</w:t>
      </w:r>
    </w:p>
    <w:p w14:paraId="1C1BC253"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lastRenderedPageBreak/>
        <w:t>#   (ii) quantum-walk transport polygraph comparing CTQW to diffusion baseline</w:t>
      </w:r>
    </w:p>
    <w:p w14:paraId="6FFA9B9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Bottom spine: stats → graph algebra → permutation-equivariant quantum kernel/flow → transport readouts</w:t>
      </w:r>
    </w:p>
    <w:p w14:paraId="7C305EA6" w14:textId="77777777" w:rsidR="005B5F61" w:rsidRPr="005B5F61" w:rsidRDefault="005B5F61" w:rsidP="005B5F61">
      <w:pPr>
        <w:spacing w:line="480" w:lineRule="auto"/>
        <w:rPr>
          <w:rFonts w:ascii="Times New Roman" w:hAnsi="Times New Roman" w:cs="Times New Roman"/>
          <w:sz w:val="20"/>
          <w:szCs w:val="20"/>
          <w:lang w:val="en-US"/>
        </w:rPr>
      </w:pPr>
    </w:p>
    <w:p w14:paraId="66AC024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BuildFigure1Composite(Panel_scaffold, Panel_IRI_MGS, Panel_colony):</w:t>
      </w:r>
    </w:p>
    <w:p w14:paraId="6FE1823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F1 = Artifact(type="figure", id="Fig1", payload={Panel_scaffold, Panel_IRI_MGS, Panel_colony})</w:t>
      </w:r>
    </w:p>
    <w:p w14:paraId="394D58F0" w14:textId="77777777" w:rsidR="005B5F61" w:rsidRPr="005B5F61" w:rsidRDefault="005B5F61" w:rsidP="005B5F61">
      <w:pPr>
        <w:spacing w:line="480" w:lineRule="auto"/>
        <w:rPr>
          <w:rFonts w:ascii="Times New Roman" w:hAnsi="Times New Roman" w:cs="Times New Roman"/>
          <w:sz w:val="20"/>
          <w:szCs w:val="20"/>
          <w:lang w:val="en-US"/>
        </w:rPr>
      </w:pPr>
    </w:p>
    <w:p w14:paraId="6759CAA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For each Panel in [Panel_scaffold, Panel_IRI_MGS, Panel_colony]:</w:t>
      </w:r>
    </w:p>
    <w:p w14:paraId="7AC1205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G = GeometrizePanelToGraph(Panel)         # nodes=salient structural/diagrammatic features</w:t>
      </w:r>
    </w:p>
    <w:p w14:paraId="5E03A7F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PG = MakeTransportPolygraph(G)            # CTQW vs diffusion; return prob + entropy proxy</w:t>
      </w:r>
    </w:p>
    <w:p w14:paraId="4D4F8546"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Attach(F1, [G, PG])</w:t>
      </w:r>
    </w:p>
    <w:p w14:paraId="7EB8A066" w14:textId="77777777" w:rsidR="005B5F61" w:rsidRPr="005B5F61" w:rsidRDefault="005B5F61" w:rsidP="005B5F61">
      <w:pPr>
        <w:spacing w:line="480" w:lineRule="auto"/>
        <w:rPr>
          <w:rFonts w:ascii="Times New Roman" w:hAnsi="Times New Roman" w:cs="Times New Roman"/>
          <w:sz w:val="20"/>
          <w:szCs w:val="20"/>
          <w:lang w:val="en-US"/>
        </w:rPr>
      </w:pPr>
    </w:p>
    <w:p w14:paraId="0BEE5E5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Spine = BuildStatsGraphTransportSpine(context="IRI + post-thaw function")</w:t>
      </w:r>
    </w:p>
    <w:p w14:paraId="52A52D9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Circuit = BuildPermutationEquivariantQWalkCircuitSchematic(label="Fig1 circuit")</w:t>
      </w:r>
    </w:p>
    <w:p w14:paraId="25D3678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Attach(F1, [Spine, Circuit])</w:t>
      </w:r>
    </w:p>
    <w:p w14:paraId="3A37862D" w14:textId="77777777" w:rsidR="005B5F61" w:rsidRPr="005B5F61" w:rsidRDefault="005B5F61" w:rsidP="005B5F61">
      <w:pPr>
        <w:spacing w:line="480" w:lineRule="auto"/>
        <w:rPr>
          <w:rFonts w:ascii="Times New Roman" w:hAnsi="Times New Roman" w:cs="Times New Roman"/>
          <w:sz w:val="20"/>
          <w:szCs w:val="20"/>
          <w:lang w:val="en-US"/>
        </w:rPr>
      </w:pPr>
    </w:p>
    <w:p w14:paraId="7F2347E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F1</w:t>
      </w:r>
    </w:p>
    <w:p w14:paraId="078A8E23" w14:textId="77777777" w:rsidR="005B5F61" w:rsidRPr="005B5F61" w:rsidRDefault="005B5F61" w:rsidP="005B5F61">
      <w:pPr>
        <w:spacing w:line="480" w:lineRule="auto"/>
        <w:rPr>
          <w:rFonts w:ascii="Times New Roman" w:hAnsi="Times New Roman" w:cs="Times New Roman"/>
          <w:sz w:val="20"/>
          <w:szCs w:val="20"/>
          <w:lang w:val="en-US"/>
        </w:rPr>
      </w:pPr>
    </w:p>
    <w:p w14:paraId="697B9C1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GeometrizePanelToGraph(Panel):</w:t>
      </w:r>
    </w:p>
    <w:p w14:paraId="46212F1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Deterministic feature extraction rules (no hand-waving):</w:t>
      </w:r>
    </w:p>
    <w:p w14:paraId="0217AF44"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nodes: (a) functional groups, (b) assay labels, (c) key structures, (d) outcome labels</w:t>
      </w:r>
    </w:p>
    <w:p w14:paraId="61AB827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edges: contact-supported couplings / adjacency in the diagram (bond, arrow, grouping, proximity)</w:t>
      </w:r>
    </w:p>
    <w:p w14:paraId="0BB9FDD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nodes = ExtractSalientNodes(Panel)</w:t>
      </w:r>
    </w:p>
    <w:p w14:paraId="794CA27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edges = ExtractSupportedEdges(Panel)</w:t>
      </w:r>
    </w:p>
    <w:p w14:paraId="0C02466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lastRenderedPageBreak/>
        <w:t xml:space="preserve">  W = WeightEdges(edges, scheme="contact+semantic proximity")</w:t>
      </w:r>
    </w:p>
    <w:p w14:paraId="4E54226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Artifact(type="graph", payload={V:nodes, E:edges, W:W})</w:t>
      </w:r>
    </w:p>
    <w:p w14:paraId="0CB8B7B7" w14:textId="77777777" w:rsidR="005B5F61" w:rsidRPr="005B5F61" w:rsidRDefault="005B5F61" w:rsidP="005B5F61">
      <w:pPr>
        <w:spacing w:line="480" w:lineRule="auto"/>
        <w:rPr>
          <w:rFonts w:ascii="Times New Roman" w:hAnsi="Times New Roman" w:cs="Times New Roman"/>
          <w:sz w:val="20"/>
          <w:szCs w:val="20"/>
          <w:lang w:val="en-US"/>
        </w:rPr>
      </w:pPr>
    </w:p>
    <w:p w14:paraId="256CA95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MakeTransportPolygraph(G):</w:t>
      </w:r>
    </w:p>
    <w:p w14:paraId="54A961D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CTQW generator on the same graph</w:t>
      </w:r>
    </w:p>
    <w:p w14:paraId="011B834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A = Adjacency(G)</w:t>
      </w:r>
    </w:p>
    <w:p w14:paraId="1786D15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L = Laplacian(G)</w:t>
      </w:r>
    </w:p>
    <w:p w14:paraId="2A18EA9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H = γ*L + Σ_k α_k |k&gt;&lt;k|       # diagonal terms encode buffering/inhibition/highlights</w:t>
      </w:r>
    </w:p>
    <w:p w14:paraId="18EB8F5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diffusion baseline</w:t>
      </w:r>
    </w:p>
    <w:p w14:paraId="1FE793F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p(t) = exp(-t L) p(0)</w:t>
      </w:r>
    </w:p>
    <w:p w14:paraId="1224ADF6"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quantum</w:t>
      </w:r>
    </w:p>
    <w:p w14:paraId="243260D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|ψ(t)&gt; = exp(-i t H) |ψ(0)&gt;</w:t>
      </w:r>
    </w:p>
    <w:p w14:paraId="3BB8F4B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P_return(t) = |&lt;ψ(0)|ψ(t)&gt;|^2</w:t>
      </w:r>
    </w:p>
    <w:p w14:paraId="419147A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S_entropy(t) = -Σ_v P(v,t) log P(v,t)</w:t>
      </w:r>
    </w:p>
    <w:p w14:paraId="7D764C6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Artifact(type="transport_polygraph", payload={P_return(t), S_entropy(t), diffusion_baseline})</w:t>
      </w:r>
    </w:p>
    <w:p w14:paraId="3E5EB003" w14:textId="77777777" w:rsidR="005B5F61" w:rsidRPr="005B5F61" w:rsidRDefault="005B5F61" w:rsidP="005B5F61">
      <w:pPr>
        <w:spacing w:line="480" w:lineRule="auto"/>
        <w:rPr>
          <w:rFonts w:ascii="Times New Roman" w:hAnsi="Times New Roman" w:cs="Times New Roman"/>
          <w:sz w:val="20"/>
          <w:szCs w:val="20"/>
          <w:lang w:val="en-US"/>
        </w:rPr>
      </w:pPr>
    </w:p>
    <w:p w14:paraId="519348C4"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1A5B73B4"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D) FIGURE 2 PIPELINE — 3×3 PATHWAY GRID AS NETWORK TRANSPORT (CTQW UNIFIER)</w:t>
      </w:r>
    </w:p>
    <w:p w14:paraId="4172747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5EEADC49" w14:textId="77777777" w:rsidR="005B5F61" w:rsidRPr="005B5F61" w:rsidRDefault="005B5F61" w:rsidP="005B5F61">
      <w:pPr>
        <w:spacing w:line="480" w:lineRule="auto"/>
        <w:rPr>
          <w:rFonts w:ascii="Times New Roman" w:hAnsi="Times New Roman" w:cs="Times New Roman"/>
          <w:sz w:val="20"/>
          <w:szCs w:val="20"/>
          <w:lang w:val="en-US"/>
        </w:rPr>
      </w:pPr>
    </w:p>
    <w:p w14:paraId="7311BB4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Figure 2: each panel: top=biochemical circuit, bottom=CTQW dynamics</w:t>
      </w:r>
    </w:p>
    <w:p w14:paraId="0A4B709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H=A + Σ α_k |k&gt;&lt;k|; entangled substitutions for complexes</w:t>
      </w:r>
    </w:p>
    <w:p w14:paraId="0B29F3E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Time-dependent H(t) allowed (stress release)</w:t>
      </w:r>
    </w:p>
    <w:p w14:paraId="637E58C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lastRenderedPageBreak/>
        <w:t># Includes mini-relations ledger (occupancy/brakes/thresholds/cooperativity)</w:t>
      </w:r>
    </w:p>
    <w:p w14:paraId="0120BA2A" w14:textId="77777777" w:rsidR="005B5F61" w:rsidRPr="005B5F61" w:rsidRDefault="005B5F61" w:rsidP="005B5F61">
      <w:pPr>
        <w:spacing w:line="480" w:lineRule="auto"/>
        <w:rPr>
          <w:rFonts w:ascii="Times New Roman" w:hAnsi="Times New Roman" w:cs="Times New Roman"/>
          <w:sz w:val="20"/>
          <w:szCs w:val="20"/>
          <w:lang w:val="en-US"/>
        </w:rPr>
      </w:pPr>
    </w:p>
    <w:p w14:paraId="5F92980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Pathways = [</w:t>
      </w:r>
    </w:p>
    <w:p w14:paraId="15DE216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"BCL2_BH3_sequestration", "tBID_BAK_activation", "XIAP_braKE",   # top row: apoptosis</w:t>
      </w:r>
    </w:p>
    <w:p w14:paraId="05B5275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"VCAM1_integrin_Nat_block","NANOG_core","OCT4_enhanceosome",     # middle row: adhesion + stemness</w:t>
      </w:r>
    </w:p>
    <w:p w14:paraId="11B31F2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"IFNg_STAT1_promoter","HSF1_stress_release","RIPK1_RIPK3_necroptosis"  # bottom row</w:t>
      </w:r>
    </w:p>
    <w:p w14:paraId="1FBF004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7D794BFF" w14:textId="77777777" w:rsidR="005B5F61" w:rsidRPr="005B5F61" w:rsidRDefault="005B5F61" w:rsidP="005B5F61">
      <w:pPr>
        <w:spacing w:line="480" w:lineRule="auto"/>
        <w:rPr>
          <w:rFonts w:ascii="Times New Roman" w:hAnsi="Times New Roman" w:cs="Times New Roman"/>
          <w:sz w:val="20"/>
          <w:szCs w:val="20"/>
          <w:lang w:val="en-US"/>
        </w:rPr>
      </w:pPr>
    </w:p>
    <w:p w14:paraId="3165710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MiniRelations = {</w:t>
      </w:r>
    </w:p>
    <w:p w14:paraId="1BAE932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"BH3_competitive_occupancy": θ = [L]/([L]+K_d*(1+[M]/K_dM)),</w:t>
      </w:r>
    </w:p>
    <w:p w14:paraId="134F348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"XIAP_braked_throughput": v </w:t>
      </w:r>
      <w:r w:rsidRPr="005B5F61">
        <w:rPr>
          <w:rFonts w:ascii="Cambria Math" w:hAnsi="Cambria Math" w:cs="Cambria Math"/>
          <w:sz w:val="20"/>
          <w:szCs w:val="20"/>
          <w:lang w:val="en-US"/>
        </w:rPr>
        <w:t>∝</w:t>
      </w:r>
      <w:r w:rsidRPr="005B5F61">
        <w:rPr>
          <w:rFonts w:ascii="Times New Roman" w:hAnsi="Times New Roman" w:cs="Times New Roman"/>
          <w:sz w:val="20"/>
          <w:szCs w:val="20"/>
          <w:lang w:val="en-US"/>
        </w:rPr>
        <w:t xml:space="preserve"> 1/(1+[XIAP]/K_I),</w:t>
      </w:r>
    </w:p>
    <w:p w14:paraId="609FDDB6"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"MOMP_threshold": Φ_MOMP &gt; 0,</w:t>
      </w:r>
    </w:p>
    <w:p w14:paraId="70097CC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"Adhesion_blockade": f_block=[Nat]/(K_d+[Nat]),</w:t>
      </w:r>
    </w:p>
    <w:p w14:paraId="37060E6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"NANOG_cooperativity": Θ = 1 - Π_i (1-θ_i),</w:t>
      </w:r>
    </w:p>
    <w:p w14:paraId="7E637356"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"OCT4_gain": E = A^n/(K^n + A^n),</w:t>
      </w:r>
    </w:p>
    <w:p w14:paraId="484C95F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"STAT1_braked_burst": F = (1 + α*IFN/(K+IFN))/B,</w:t>
      </w:r>
    </w:p>
    <w:p w14:paraId="3D22EC64"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"HSF1_load_ledger": &lt;Z&gt; = cos(φ),</w:t>
      </w:r>
    </w:p>
    <w:p w14:paraId="7FD39E3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"Necro_bias": R = λ_necro/λ_apop</w:t>
      </w:r>
    </w:p>
    <w:p w14:paraId="746A187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2539A81C" w14:textId="77777777" w:rsidR="005B5F61" w:rsidRPr="005B5F61" w:rsidRDefault="005B5F61" w:rsidP="005B5F61">
      <w:pPr>
        <w:spacing w:line="480" w:lineRule="auto"/>
        <w:rPr>
          <w:rFonts w:ascii="Times New Roman" w:hAnsi="Times New Roman" w:cs="Times New Roman"/>
          <w:sz w:val="20"/>
          <w:szCs w:val="20"/>
          <w:lang w:val="en-US"/>
        </w:rPr>
      </w:pPr>
    </w:p>
    <w:p w14:paraId="2FF2FF0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BuildFigure2Grid(PathwayPanels[9]):</w:t>
      </w:r>
    </w:p>
    <w:p w14:paraId="182EACF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F2 = Artifact(type="figure", id="Fig2", payload=PathwayPanels)</w:t>
      </w:r>
    </w:p>
    <w:p w14:paraId="51AEA8D8" w14:textId="77777777" w:rsidR="005B5F61" w:rsidRPr="005B5F61" w:rsidRDefault="005B5F61" w:rsidP="005B5F61">
      <w:pPr>
        <w:spacing w:line="480" w:lineRule="auto"/>
        <w:rPr>
          <w:rFonts w:ascii="Times New Roman" w:hAnsi="Times New Roman" w:cs="Times New Roman"/>
          <w:sz w:val="20"/>
          <w:szCs w:val="20"/>
          <w:lang w:val="en-US"/>
        </w:rPr>
      </w:pPr>
    </w:p>
    <w:p w14:paraId="34903EE3"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lastRenderedPageBreak/>
        <w:t xml:space="preserve">  For each pathway p in Pathways:</w:t>
      </w:r>
    </w:p>
    <w:p w14:paraId="1CC94AD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Gp = BuildRegulatoryGraphFromSchematic(PathwayPanels[p])</w:t>
      </w:r>
    </w:p>
    <w:p w14:paraId="714881F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Hp = BuildHamiltonianFromGraph(Gp, p)             # add diagonal stabilizers/blockades</w:t>
      </w:r>
    </w:p>
    <w:p w14:paraId="05AF414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Ωp = OptionalEntangledSubspaces(Gp, p)            # complexes → correlated subspaces</w:t>
      </w:r>
    </w:p>
    <w:p w14:paraId="2F689C4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PGp = SimulateCTQWandDiffusion(Gp, Hp)            # P_return(t), entropy, node probs</w:t>
      </w:r>
    </w:p>
    <w:p w14:paraId="5B3F6AC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Attach(F2, [Gp, Hp, PGp])</w:t>
      </w:r>
    </w:p>
    <w:p w14:paraId="2AF0A6EB" w14:textId="77777777" w:rsidR="005B5F61" w:rsidRPr="005B5F61" w:rsidRDefault="005B5F61" w:rsidP="005B5F61">
      <w:pPr>
        <w:spacing w:line="480" w:lineRule="auto"/>
        <w:rPr>
          <w:rFonts w:ascii="Times New Roman" w:hAnsi="Times New Roman" w:cs="Times New Roman"/>
          <w:sz w:val="20"/>
          <w:szCs w:val="20"/>
          <w:lang w:val="en-US"/>
        </w:rPr>
      </w:pPr>
    </w:p>
    <w:p w14:paraId="6D404F8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Attach(F2, Artifact(type="ledger", payload=MiniRelations))</w:t>
      </w:r>
    </w:p>
    <w:p w14:paraId="5738A75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F2</w:t>
      </w:r>
    </w:p>
    <w:p w14:paraId="3377B933" w14:textId="77777777" w:rsidR="005B5F61" w:rsidRPr="005B5F61" w:rsidRDefault="005B5F61" w:rsidP="005B5F61">
      <w:pPr>
        <w:spacing w:line="480" w:lineRule="auto"/>
        <w:rPr>
          <w:rFonts w:ascii="Times New Roman" w:hAnsi="Times New Roman" w:cs="Times New Roman"/>
          <w:sz w:val="20"/>
          <w:szCs w:val="20"/>
          <w:lang w:val="en-US"/>
        </w:rPr>
      </w:pPr>
    </w:p>
    <w:p w14:paraId="1308AD26"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BuildHamiltonianFromGraph(G, pathway_id):</w:t>
      </w:r>
    </w:p>
    <w:p w14:paraId="4EE7598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A = Adjacency(G)  # activation/inhibition encoded as signed/weighted adjacency</w:t>
      </w:r>
    </w:p>
    <w:p w14:paraId="1C6372C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diagonal projectors for dominant hubs / drug blocks / stabilizers</w:t>
      </w:r>
    </w:p>
    <w:p w14:paraId="2E362B9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diag_terms = IdentifyDominantRegulators(pathway_id)</w:t>
      </w:r>
    </w:p>
    <w:p w14:paraId="6F33BCD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H = A + Σ_k α_k |k&gt;&lt;k|  # α_k &gt;0 reinforcement; α_k &lt;0 damping (convention declared)</w:t>
      </w:r>
    </w:p>
    <w:p w14:paraId="2EDF59C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If pathway_id == "HSF1_stress_release":</w:t>
      </w:r>
    </w:p>
    <w:p w14:paraId="49849FA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H = H(t) with sudden edge/diagonal change at t = t_stress_release</w:t>
      </w:r>
    </w:p>
    <w:p w14:paraId="7FEEB55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H</w:t>
      </w:r>
    </w:p>
    <w:p w14:paraId="03B0CB37" w14:textId="77777777" w:rsidR="005B5F61" w:rsidRPr="005B5F61" w:rsidRDefault="005B5F61" w:rsidP="005B5F61">
      <w:pPr>
        <w:spacing w:line="480" w:lineRule="auto"/>
        <w:rPr>
          <w:rFonts w:ascii="Times New Roman" w:hAnsi="Times New Roman" w:cs="Times New Roman"/>
          <w:sz w:val="20"/>
          <w:szCs w:val="20"/>
          <w:lang w:val="en-US"/>
        </w:rPr>
      </w:pPr>
    </w:p>
    <w:p w14:paraId="3070BE6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OptionalEntangledSubspaces(G, pathway_id):</w:t>
      </w:r>
    </w:p>
    <w:p w14:paraId="7044F21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Replace product states of cooperative motifs with entangled combinations</w:t>
      </w:r>
    </w:p>
    <w:p w14:paraId="2009696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For each cooperative pair (i,j) in IdentifyComplexes(G):</w:t>
      </w:r>
    </w:p>
    <w:p w14:paraId="241D5BA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|Φ_ij&gt; = (|i&gt;|j&gt; + |j&gt;|i&gt;)/sqrt(2)</w:t>
      </w:r>
    </w:p>
    <w:p w14:paraId="1552CBB9"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lastRenderedPageBreak/>
        <w:t xml:space="preserve">     PromoteToSubspace(|Φ_ij&gt;)</w:t>
      </w:r>
    </w:p>
    <w:p w14:paraId="245E43D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"entanglement_map"</w:t>
      </w:r>
    </w:p>
    <w:p w14:paraId="4F5C409A" w14:textId="77777777" w:rsidR="005B5F61" w:rsidRPr="005B5F61" w:rsidRDefault="005B5F61" w:rsidP="005B5F61">
      <w:pPr>
        <w:spacing w:line="480" w:lineRule="auto"/>
        <w:rPr>
          <w:rFonts w:ascii="Times New Roman" w:hAnsi="Times New Roman" w:cs="Times New Roman"/>
          <w:sz w:val="20"/>
          <w:szCs w:val="20"/>
          <w:lang w:val="en-US"/>
        </w:rPr>
      </w:pPr>
    </w:p>
    <w:p w14:paraId="21273D1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795EAF4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E) FIGURES 3–5 PIPELINE — STATS→GRAPH→TRANSPORT FOR FT TOLERANCE + AFP</w:t>
      </w:r>
    </w:p>
    <w:p w14:paraId="40784663"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613111F7" w14:textId="77777777" w:rsidR="005B5F61" w:rsidRPr="005B5F61" w:rsidRDefault="005B5F61" w:rsidP="005B5F61">
      <w:pPr>
        <w:spacing w:line="480" w:lineRule="auto"/>
        <w:rPr>
          <w:rFonts w:ascii="Times New Roman" w:hAnsi="Times New Roman" w:cs="Times New Roman"/>
          <w:sz w:val="20"/>
          <w:szCs w:val="20"/>
          <w:lang w:val="en-US"/>
        </w:rPr>
      </w:pPr>
    </w:p>
    <w:p w14:paraId="328B0DF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Figures 3–4: DaMDHAR FT2 tolerance</w:t>
      </w:r>
    </w:p>
    <w:p w14:paraId="1BA2AEE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Preserve source panels; add quantum graph + polygraph under each; bottom spine + circuit</w:t>
      </w:r>
    </w:p>
    <w:p w14:paraId="4B1C4096"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Include normalized Laplacian L_sym and fidelity kernel cos^2(d_FS)</w:t>
      </w:r>
    </w:p>
    <w:p w14:paraId="15E69994" w14:textId="77777777" w:rsidR="005B5F61" w:rsidRPr="005B5F61" w:rsidRDefault="005B5F61" w:rsidP="005B5F61">
      <w:pPr>
        <w:spacing w:line="480" w:lineRule="auto"/>
        <w:rPr>
          <w:rFonts w:ascii="Times New Roman" w:hAnsi="Times New Roman" w:cs="Times New Roman"/>
          <w:sz w:val="20"/>
          <w:szCs w:val="20"/>
          <w:lang w:val="en-US"/>
        </w:rPr>
      </w:pPr>
    </w:p>
    <w:p w14:paraId="4A9E897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BuildStatsGraphTransportComposite(SourcePanels, context):</w:t>
      </w:r>
    </w:p>
    <w:p w14:paraId="3F0DB8F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F = Artifact(type="figure", payload={context, SourcePanels})</w:t>
      </w:r>
    </w:p>
    <w:p w14:paraId="0C7D7775" w14:textId="77777777" w:rsidR="005B5F61" w:rsidRPr="005B5F61" w:rsidRDefault="005B5F61" w:rsidP="005B5F61">
      <w:pPr>
        <w:spacing w:line="480" w:lineRule="auto"/>
        <w:rPr>
          <w:rFonts w:ascii="Times New Roman" w:hAnsi="Times New Roman" w:cs="Times New Roman"/>
          <w:sz w:val="20"/>
          <w:szCs w:val="20"/>
          <w:lang w:val="en-US"/>
        </w:rPr>
      </w:pPr>
    </w:p>
    <w:p w14:paraId="445C7EE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1) DE / batch correction stage (symbolic; actual pipeline depends on data availability)</w:t>
      </w:r>
    </w:p>
    <w:p w14:paraId="2B7DFF26"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counts = LoadCounts(context)                                 # if available</w:t>
      </w:r>
    </w:p>
    <w:p w14:paraId="1BB21F5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counts_corr = ComBatSeq(counts) or DESeq2Normalize(counts)   # as declared</w:t>
      </w:r>
    </w:p>
    <w:p w14:paraId="1B69DC0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DE = DifferentialExpression(counts_corr, thresholds={FDR, |log2FC|})</w:t>
      </w:r>
    </w:p>
    <w:p w14:paraId="47299BB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Attach(F, Artifact(type="stats", payload={counts_corr, DE}))</w:t>
      </w:r>
    </w:p>
    <w:p w14:paraId="22482376" w14:textId="77777777" w:rsidR="005B5F61" w:rsidRPr="005B5F61" w:rsidRDefault="005B5F61" w:rsidP="005B5F61">
      <w:pPr>
        <w:spacing w:line="480" w:lineRule="auto"/>
        <w:rPr>
          <w:rFonts w:ascii="Times New Roman" w:hAnsi="Times New Roman" w:cs="Times New Roman"/>
          <w:sz w:val="20"/>
          <w:szCs w:val="20"/>
          <w:lang w:val="en-US"/>
        </w:rPr>
      </w:pPr>
    </w:p>
    <w:p w14:paraId="4485272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2) Network construction (STRING-weighted PPI etc.)</w:t>
      </w:r>
    </w:p>
    <w:p w14:paraId="433AFED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W = BuildWeightedAdjacency(DE, source="STRING-weighted or gene network")</w:t>
      </w:r>
    </w:p>
    <w:p w14:paraId="494F86D9"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L = LaplacianFromAdjacency(W)</w:t>
      </w:r>
    </w:p>
    <w:p w14:paraId="0AF51FA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lastRenderedPageBreak/>
        <w:t xml:space="preserve">  L_sym = D^-1/2 (D-W) D^-1/2</w:t>
      </w:r>
    </w:p>
    <w:p w14:paraId="78CB336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modularity = CommunityModularity(W)</w:t>
      </w:r>
    </w:p>
    <w:p w14:paraId="26812243"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Attach(F, Artifact(type="graph_algebra", payload={W,L,L_sym,modularity}))</w:t>
      </w:r>
    </w:p>
    <w:p w14:paraId="430C1E42" w14:textId="77777777" w:rsidR="005B5F61" w:rsidRPr="005B5F61" w:rsidRDefault="005B5F61" w:rsidP="005B5F61">
      <w:pPr>
        <w:spacing w:line="480" w:lineRule="auto"/>
        <w:rPr>
          <w:rFonts w:ascii="Times New Roman" w:hAnsi="Times New Roman" w:cs="Times New Roman"/>
          <w:sz w:val="20"/>
          <w:szCs w:val="20"/>
          <w:lang w:val="en-US"/>
        </w:rPr>
      </w:pPr>
    </w:p>
    <w:p w14:paraId="42F1B37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3) Symmetry audit</w:t>
      </w:r>
    </w:p>
    <w:p w14:paraId="4D7F1F9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SymAudit = PermutationAudit(L_sym)    # ensure spectrum invariance under relabeling</w:t>
      </w:r>
    </w:p>
    <w:p w14:paraId="20EAEC1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Attach(F, SymAudit)</w:t>
      </w:r>
    </w:p>
    <w:p w14:paraId="6F71310F" w14:textId="77777777" w:rsidR="005B5F61" w:rsidRPr="005B5F61" w:rsidRDefault="005B5F61" w:rsidP="005B5F61">
      <w:pPr>
        <w:spacing w:line="480" w:lineRule="auto"/>
        <w:rPr>
          <w:rFonts w:ascii="Times New Roman" w:hAnsi="Times New Roman" w:cs="Times New Roman"/>
          <w:sz w:val="20"/>
          <w:szCs w:val="20"/>
          <w:lang w:val="en-US"/>
        </w:rPr>
      </w:pPr>
    </w:p>
    <w:p w14:paraId="6473F77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4) Transport readouts</w:t>
      </w:r>
    </w:p>
    <w:p w14:paraId="4FE8B8F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PG = MakeTransportPolygraph( GraphObjFrom(W) )</w:t>
      </w:r>
    </w:p>
    <w:p w14:paraId="2E0BB7F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Attach(F, PG)</w:t>
      </w:r>
    </w:p>
    <w:p w14:paraId="129C497B" w14:textId="77777777" w:rsidR="005B5F61" w:rsidRPr="005B5F61" w:rsidRDefault="005B5F61" w:rsidP="005B5F61">
      <w:pPr>
        <w:spacing w:line="480" w:lineRule="auto"/>
        <w:rPr>
          <w:rFonts w:ascii="Times New Roman" w:hAnsi="Times New Roman" w:cs="Times New Roman"/>
          <w:sz w:val="20"/>
          <w:szCs w:val="20"/>
          <w:lang w:val="en-US"/>
        </w:rPr>
      </w:pPr>
    </w:p>
    <w:p w14:paraId="10BBBE9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5) Kernel / fidelity proxy</w:t>
      </w:r>
    </w:p>
    <w:p w14:paraId="0D8C591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k(x,x') = cos^2( d_FS(x,x') )</w:t>
      </w:r>
    </w:p>
    <w:p w14:paraId="5C4288D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Attach(F, Artifact(type="kernel", payload={k}))</w:t>
      </w:r>
    </w:p>
    <w:p w14:paraId="7F8896DD" w14:textId="77777777" w:rsidR="005B5F61" w:rsidRPr="005B5F61" w:rsidRDefault="005B5F61" w:rsidP="005B5F61">
      <w:pPr>
        <w:spacing w:line="480" w:lineRule="auto"/>
        <w:rPr>
          <w:rFonts w:ascii="Times New Roman" w:hAnsi="Times New Roman" w:cs="Times New Roman"/>
          <w:sz w:val="20"/>
          <w:szCs w:val="20"/>
          <w:lang w:val="en-US"/>
        </w:rPr>
      </w:pPr>
    </w:p>
    <w:p w14:paraId="361098A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6) Permutation-equivariant circuit schematic</w:t>
      </w:r>
    </w:p>
    <w:p w14:paraId="35BD9FA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Circuit = BuildPermutationEquivariantQWalkCircuitSchematic(label=context)</w:t>
      </w:r>
    </w:p>
    <w:p w14:paraId="46A39B9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Attach(F, Circuit)</w:t>
      </w:r>
    </w:p>
    <w:p w14:paraId="0D94F7B4" w14:textId="77777777" w:rsidR="005B5F61" w:rsidRPr="005B5F61" w:rsidRDefault="005B5F61" w:rsidP="005B5F61">
      <w:pPr>
        <w:spacing w:line="480" w:lineRule="auto"/>
        <w:rPr>
          <w:rFonts w:ascii="Times New Roman" w:hAnsi="Times New Roman" w:cs="Times New Roman"/>
          <w:sz w:val="20"/>
          <w:szCs w:val="20"/>
          <w:lang w:val="en-US"/>
        </w:rPr>
      </w:pPr>
    </w:p>
    <w:p w14:paraId="26EF73E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F</w:t>
      </w:r>
    </w:p>
    <w:p w14:paraId="4B3F4C80" w14:textId="77777777" w:rsidR="005B5F61" w:rsidRPr="005B5F61" w:rsidRDefault="005B5F61" w:rsidP="005B5F61">
      <w:pPr>
        <w:spacing w:line="480" w:lineRule="auto"/>
        <w:rPr>
          <w:rFonts w:ascii="Times New Roman" w:hAnsi="Times New Roman" w:cs="Times New Roman"/>
          <w:sz w:val="20"/>
          <w:szCs w:val="20"/>
          <w:lang w:val="en-US"/>
        </w:rPr>
      </w:pPr>
    </w:p>
    <w:p w14:paraId="56669893"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Figure 5 AFP: class graph (fish, bacteria, fungi/yeast, insect, diatom, plant) + TH/IRI</w:t>
      </w:r>
    </w:p>
    <w:p w14:paraId="38F8239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lastRenderedPageBreak/>
        <w:t>Function BuildAFPComposite(AFP_Panels):</w:t>
      </w:r>
    </w:p>
    <w:p w14:paraId="2279DF5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preserve top mechanism panels; bottom add stats plot size vs TH + condensed graph + transport heatmap</w:t>
      </w:r>
    </w:p>
    <w:p w14:paraId="387A397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F5 = Artifact(type="figure", id="Fig5", payload=AFP_Panels)</w:t>
      </w:r>
    </w:p>
    <w:p w14:paraId="43FB65CB" w14:textId="77777777" w:rsidR="005B5F61" w:rsidRPr="005B5F61" w:rsidRDefault="005B5F61" w:rsidP="005B5F61">
      <w:pPr>
        <w:spacing w:line="480" w:lineRule="auto"/>
        <w:rPr>
          <w:rFonts w:ascii="Times New Roman" w:hAnsi="Times New Roman" w:cs="Times New Roman"/>
          <w:sz w:val="20"/>
          <w:szCs w:val="20"/>
          <w:lang w:val="en-US"/>
        </w:rPr>
      </w:pPr>
    </w:p>
    <w:p w14:paraId="1E7CF53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empirical scaffold</w:t>
      </w:r>
    </w:p>
    <w:p w14:paraId="3AD8EC7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Data = LoadAFPTableSubset()    # TH, size, class labels, conditions if present</w:t>
      </w:r>
    </w:p>
    <w:p w14:paraId="2EF5749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Attach(F5, Artifact(type="stats", payload=Data))</w:t>
      </w:r>
    </w:p>
    <w:p w14:paraId="198798E2" w14:textId="77777777" w:rsidR="005B5F61" w:rsidRPr="005B5F61" w:rsidRDefault="005B5F61" w:rsidP="005B5F61">
      <w:pPr>
        <w:spacing w:line="480" w:lineRule="auto"/>
        <w:rPr>
          <w:rFonts w:ascii="Times New Roman" w:hAnsi="Times New Roman" w:cs="Times New Roman"/>
          <w:sz w:val="20"/>
          <w:szCs w:val="20"/>
          <w:lang w:val="en-US"/>
        </w:rPr>
      </w:pPr>
    </w:p>
    <w:p w14:paraId="0200D48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source-level similarity graph from table-driven affinity proxy</w:t>
      </w:r>
    </w:p>
    <w:p w14:paraId="74E5B18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nodes = AFPClasses = ["fish","bacteria","fungi/yeast","insect","diatom","plant"]</w:t>
      </w:r>
    </w:p>
    <w:p w14:paraId="2AD97A1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W = BuildAffinityFromPhenotype(Data, nodes)</w:t>
      </w:r>
    </w:p>
    <w:p w14:paraId="742EA01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G = GraphObjFrom(W)</w:t>
      </w:r>
    </w:p>
    <w:p w14:paraId="3BC0B8B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PG = MakeTransportPolygraph(G)</w:t>
      </w:r>
    </w:p>
    <w:p w14:paraId="6B7A67C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Heatmap = AvgTransitionHeatmap(PG, symmetry_audited=True)</w:t>
      </w:r>
    </w:p>
    <w:p w14:paraId="51ECBC7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Circuit = BuildPermutationEquivariantQWalkCircuitSchematic(label="AFP QWalk")</w:t>
      </w:r>
    </w:p>
    <w:p w14:paraId="0208479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Attach(F5, [G, PG, Heatmap, Circuit])</w:t>
      </w:r>
    </w:p>
    <w:p w14:paraId="12AFB544" w14:textId="77777777" w:rsidR="005B5F61" w:rsidRPr="005B5F61" w:rsidRDefault="005B5F61" w:rsidP="005B5F61">
      <w:pPr>
        <w:spacing w:line="480" w:lineRule="auto"/>
        <w:rPr>
          <w:rFonts w:ascii="Times New Roman" w:hAnsi="Times New Roman" w:cs="Times New Roman"/>
          <w:sz w:val="20"/>
          <w:szCs w:val="20"/>
          <w:lang w:val="en-US"/>
        </w:rPr>
      </w:pPr>
    </w:p>
    <w:p w14:paraId="79C9AEC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F5</w:t>
      </w:r>
    </w:p>
    <w:p w14:paraId="4942ADD5" w14:textId="77777777" w:rsidR="005B5F61" w:rsidRPr="005B5F61" w:rsidRDefault="005B5F61" w:rsidP="005B5F61">
      <w:pPr>
        <w:spacing w:line="480" w:lineRule="auto"/>
        <w:rPr>
          <w:rFonts w:ascii="Times New Roman" w:hAnsi="Times New Roman" w:cs="Times New Roman"/>
          <w:sz w:val="20"/>
          <w:szCs w:val="20"/>
          <w:lang w:val="en-US"/>
        </w:rPr>
      </w:pPr>
    </w:p>
    <w:p w14:paraId="1E139E5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71AF5BC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 FIGURE 6–7 PIPELINE — AUDITABLE QUANTUM READOUT STACK (MODE-COMPOSABLE)</w:t>
      </w:r>
    </w:p>
    <w:p w14:paraId="6F5FF29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4EEBB32C" w14:textId="77777777" w:rsidR="005B5F61" w:rsidRPr="005B5F61" w:rsidRDefault="005B5F61" w:rsidP="005B5F61">
      <w:pPr>
        <w:spacing w:line="480" w:lineRule="auto"/>
        <w:rPr>
          <w:rFonts w:ascii="Times New Roman" w:hAnsi="Times New Roman" w:cs="Times New Roman"/>
          <w:sz w:val="20"/>
          <w:szCs w:val="20"/>
          <w:lang w:val="en-US"/>
        </w:rPr>
      </w:pPr>
    </w:p>
    <w:p w14:paraId="4345911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lastRenderedPageBreak/>
        <w:t># Figure 6: single-entry pipeline with four modules:</w:t>
      </w:r>
    </w:p>
    <w:p w14:paraId="5EDC5E6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(A) CHSH-echo entanglement certificate (Mode 000)</w:t>
      </w:r>
    </w:p>
    <w:p w14:paraId="471F361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(B) DTQW + Grover on feasible action/cocktail surface (Mode 010)</w:t>
      </w:r>
    </w:p>
    <w:p w14:paraId="136BF16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(C) teleportation handoff</w:t>
      </w:r>
    </w:p>
    <w:p w14:paraId="2F196B84"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(D) Ramsey ΔG phase-ledger (Mode 100)</w:t>
      </w:r>
    </w:p>
    <w:p w14:paraId="7D3E7207" w14:textId="77777777" w:rsidR="005B5F61" w:rsidRPr="005B5F61" w:rsidRDefault="005B5F61" w:rsidP="005B5F61">
      <w:pPr>
        <w:spacing w:line="480" w:lineRule="auto"/>
        <w:rPr>
          <w:rFonts w:ascii="Times New Roman" w:hAnsi="Times New Roman" w:cs="Times New Roman"/>
          <w:sz w:val="20"/>
          <w:szCs w:val="20"/>
          <w:lang w:val="en-US"/>
        </w:rPr>
      </w:pPr>
    </w:p>
    <w:p w14:paraId="5FA976E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CHSH_Echo_Certificate(shots):</w:t>
      </w:r>
    </w:p>
    <w:p w14:paraId="03430EE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Prepare |Φ+&gt; = (|00&gt;+|11&gt;)/sqrt(2)</w:t>
      </w:r>
    </w:p>
    <w:p w14:paraId="3E9E7F7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Apply symmetric Rz(ε) dithers; phase reference taps via q_ref</w:t>
      </w:r>
    </w:p>
    <w:p w14:paraId="618DCFA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For settings (θA,θB) in {(0,π/4),(0,-π/4),(π/2,π/4),(π/2,-π/4)}:</w:t>
      </w:r>
    </w:p>
    <w:p w14:paraId="18632F94"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Rotate bases Ry(-θA), Ry(-θB)</w:t>
      </w:r>
    </w:p>
    <w:p w14:paraId="3024FD4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Measure Z</w:t>
      </w:r>
      <w:r w:rsidRPr="005B5F61">
        <w:rPr>
          <w:rFonts w:ascii="Cambria Math" w:hAnsi="Cambria Math" w:cs="Cambria Math"/>
          <w:sz w:val="20"/>
          <w:szCs w:val="20"/>
          <w:lang w:val="en-US"/>
        </w:rPr>
        <w:t>⊗</w:t>
      </w:r>
      <w:r w:rsidRPr="005B5F61">
        <w:rPr>
          <w:rFonts w:ascii="Times New Roman" w:hAnsi="Times New Roman" w:cs="Times New Roman"/>
          <w:sz w:val="20"/>
          <w:szCs w:val="20"/>
          <w:lang w:val="en-US"/>
        </w:rPr>
        <w:t>Z counts: N00,N01,N10,N11</w:t>
      </w:r>
    </w:p>
    <w:p w14:paraId="1616908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E = ((N00+N11)-(N01+N10))/Ntotal</w:t>
      </w:r>
    </w:p>
    <w:p w14:paraId="7AB4245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S_CHSH = E_AB + E_AB' + E_A'B - E_A'B'</w:t>
      </w:r>
    </w:p>
    <w:p w14:paraId="6BE2595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Pass if |S_CHSH| &gt; 2 AND phase_stability_ok</w:t>
      </w:r>
    </w:p>
    <w:p w14:paraId="658A7309"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Certificate(payload={E_terms,S_CHSH,counts,pass_fail})</w:t>
      </w:r>
    </w:p>
    <w:p w14:paraId="0B6C1A08" w14:textId="77777777" w:rsidR="005B5F61" w:rsidRPr="005B5F61" w:rsidRDefault="005B5F61" w:rsidP="005B5F61">
      <w:pPr>
        <w:spacing w:line="480" w:lineRule="auto"/>
        <w:rPr>
          <w:rFonts w:ascii="Times New Roman" w:hAnsi="Times New Roman" w:cs="Times New Roman"/>
          <w:sz w:val="20"/>
          <w:szCs w:val="20"/>
          <w:lang w:val="en-US"/>
        </w:rPr>
      </w:pPr>
    </w:p>
    <w:p w14:paraId="4D2F5EC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DTQW_Grover_Search(FeasibleGraph, oracle_predicate χ, k_steps, T_walk):</w:t>
      </w:r>
    </w:p>
    <w:p w14:paraId="2D52CE4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coined DTQW on admissible actions / cocktails under guardrails</w:t>
      </w:r>
    </w:p>
    <w:p w14:paraId="5CC07486"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Initialize |s&gt; uniform over feasible positions</w:t>
      </w:r>
    </w:p>
    <w:p w14:paraId="5E4326B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For t in 1..T_walk:</w:t>
      </w:r>
    </w:p>
    <w:p w14:paraId="5132671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Apply coin C (e.g., H)</w:t>
      </w:r>
    </w:p>
    <w:p w14:paraId="15A8F6C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Apply conditional shift S on graph</w:t>
      </w:r>
    </w:p>
    <w:p w14:paraId="0E1016F3"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lastRenderedPageBreak/>
        <w:t xml:space="preserve">  # marking + amplification</w:t>
      </w:r>
    </w:p>
    <w:p w14:paraId="1A4D15E9"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Oracle O marks χ (good region)</w:t>
      </w:r>
    </w:p>
    <w:p w14:paraId="1A4E56E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Diffusion D = 2|s&gt;&lt;s| - I</w:t>
      </w:r>
    </w:p>
    <w:p w14:paraId="4A6790F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Repeat k times: Q = D O</w:t>
      </w:r>
    </w:p>
    <w:p w14:paraId="02301E8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Measure distribution over positions -&gt; ranked candidates</w:t>
      </w:r>
    </w:p>
    <w:p w14:paraId="0B10FF7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Artifact(type="search_trace", payload={hist_pos, top_hits, k_steps, T_walk})</w:t>
      </w:r>
    </w:p>
    <w:p w14:paraId="2625FFFB" w14:textId="77777777" w:rsidR="005B5F61" w:rsidRPr="005B5F61" w:rsidRDefault="005B5F61" w:rsidP="005B5F61">
      <w:pPr>
        <w:spacing w:line="480" w:lineRule="auto"/>
        <w:rPr>
          <w:rFonts w:ascii="Times New Roman" w:hAnsi="Times New Roman" w:cs="Times New Roman"/>
          <w:sz w:val="20"/>
          <w:szCs w:val="20"/>
          <w:lang w:val="en-US"/>
        </w:rPr>
      </w:pPr>
    </w:p>
    <w:p w14:paraId="1ADA190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Teleportation_Handoff(|ψ_selected&gt;, EPR_pair):</w:t>
      </w:r>
    </w:p>
    <w:p w14:paraId="3BFF6F8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Bell-measure (m1,m2) on source + half EPR</w:t>
      </w:r>
    </w:p>
    <w:p w14:paraId="516797C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Apply X^m2 Z^m1 correction to destination</w:t>
      </w:r>
    </w:p>
    <w:p w14:paraId="0E359E5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Log (m1,m2) + downstream verification channel</w:t>
      </w:r>
    </w:p>
    <w:p w14:paraId="3A07E6D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Artifact(type="handoff_log", payload={m1,m2,verify})</w:t>
      </w:r>
    </w:p>
    <w:p w14:paraId="5C2F9647" w14:textId="77777777" w:rsidR="005B5F61" w:rsidRPr="005B5F61" w:rsidRDefault="005B5F61" w:rsidP="005B5F61">
      <w:pPr>
        <w:spacing w:line="480" w:lineRule="auto"/>
        <w:rPr>
          <w:rFonts w:ascii="Times New Roman" w:hAnsi="Times New Roman" w:cs="Times New Roman"/>
          <w:sz w:val="20"/>
          <w:szCs w:val="20"/>
          <w:lang w:val="en-US"/>
        </w:rPr>
      </w:pPr>
    </w:p>
    <w:p w14:paraId="28A5094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Ramsey_Phase_Ledger(ΔH, ΔS_conf, ΔG_solv, ΔG_strain, coeffs kH,kS,kQ,kT):</w:t>
      </w:r>
    </w:p>
    <w:p w14:paraId="5E616FF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φ = kH*ΔH - kS*ΔS_conf + kQ*ΔG_solv + kT*ΔG_strain</w:t>
      </w:r>
    </w:p>
    <w:p w14:paraId="5B12012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Run H → Rz(φ) → H</w:t>
      </w:r>
    </w:p>
    <w:p w14:paraId="5CC3BAA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Measure &lt;Z&gt; = cos(φ)  (equiv P1 = sin^2(φ/2))</w:t>
      </w:r>
    </w:p>
    <w:p w14:paraId="5BDD091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Contrast C = (1 - cos(φ))/2</w:t>
      </w:r>
    </w:p>
    <w:p w14:paraId="49B372F4"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Provide metrological bound: Var(φ_hat) ≥ 1/(ν*FQ), FQ = 4 Var(G)</w:t>
      </w:r>
    </w:p>
    <w:p w14:paraId="044DD72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Artifact(type="phase_ledger", payload={φ,&lt;Z&gt;,C,FQ,bounds})</w:t>
      </w:r>
    </w:p>
    <w:p w14:paraId="3944BFB3" w14:textId="77777777" w:rsidR="005B5F61" w:rsidRPr="005B5F61" w:rsidRDefault="005B5F61" w:rsidP="005B5F61">
      <w:pPr>
        <w:spacing w:line="480" w:lineRule="auto"/>
        <w:rPr>
          <w:rFonts w:ascii="Times New Roman" w:hAnsi="Times New Roman" w:cs="Times New Roman"/>
          <w:sz w:val="20"/>
          <w:szCs w:val="20"/>
          <w:lang w:val="en-US"/>
        </w:rPr>
      </w:pPr>
    </w:p>
    <w:p w14:paraId="1D7B1484"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Figure 7 “MegaAnastasis consensus”: conserved scaffold grammar + quantized geometry + mode-selectable readouts</w:t>
      </w:r>
    </w:p>
    <w:p w14:paraId="15CEC14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MegaAnastasisConsensusDashboard(DesignSet, MotifVectors, SimilarityKernel):</w:t>
      </w:r>
    </w:p>
    <w:p w14:paraId="37DA8D6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lastRenderedPageBreak/>
        <w:t xml:space="preserve">  # 1) Scaffold grammar constraints (hub → amide → poly-ether ladder → sulfoxide cap)</w:t>
      </w:r>
    </w:p>
    <w:p w14:paraId="566F678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Grammar = DefineConservedMotifGrammar()</w:t>
      </w:r>
    </w:p>
    <w:p w14:paraId="0AE2BDD2" w14:textId="77777777" w:rsidR="005B5F61" w:rsidRPr="005B5F61" w:rsidRDefault="005B5F61" w:rsidP="005B5F61">
      <w:pPr>
        <w:spacing w:line="480" w:lineRule="auto"/>
        <w:rPr>
          <w:rFonts w:ascii="Times New Roman" w:hAnsi="Times New Roman" w:cs="Times New Roman"/>
          <w:sz w:val="20"/>
          <w:szCs w:val="20"/>
          <w:lang w:val="en-US"/>
        </w:rPr>
      </w:pPr>
    </w:p>
    <w:p w14:paraId="3798E1B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2) Similarity / hypergeometric enrichment</w:t>
      </w:r>
    </w:p>
    <w:p w14:paraId="7F187E8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For designs i,j:</w:t>
      </w:r>
    </w:p>
    <w:p w14:paraId="69B9DDD9"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T_ij = TanimotoLike(MotifVector[i], MotifVector[j]) or declared proxy (pHash)</w:t>
      </w:r>
    </w:p>
    <w:p w14:paraId="1A80B68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A_ij = T_ij^γ (i≠j), A_ii=0</w:t>
      </w:r>
    </w:p>
    <w:p w14:paraId="56E6698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L = D - A; compute spectrum {λm}, focus λ2 + Fiedler vector</w:t>
      </w:r>
    </w:p>
    <w:p w14:paraId="606C1545" w14:textId="77777777" w:rsidR="005B5F61" w:rsidRPr="005B5F61" w:rsidRDefault="005B5F61" w:rsidP="005B5F61">
      <w:pPr>
        <w:spacing w:line="480" w:lineRule="auto"/>
        <w:rPr>
          <w:rFonts w:ascii="Times New Roman" w:hAnsi="Times New Roman" w:cs="Times New Roman"/>
          <w:sz w:val="20"/>
          <w:szCs w:val="20"/>
          <w:lang w:val="en-US"/>
        </w:rPr>
      </w:pPr>
    </w:p>
    <w:p w14:paraId="2D78EA1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3) Mode-selectable quantum readouts (CHSH, DTQW+Grover, Ramsey ledger)</w:t>
      </w:r>
    </w:p>
    <w:p w14:paraId="12B9F92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Artifact(type="dashboard", payload={Grammar,T_matrix,A,L,spectrum,mode_modules})</w:t>
      </w:r>
    </w:p>
    <w:p w14:paraId="03993EB8" w14:textId="77777777" w:rsidR="005B5F61" w:rsidRPr="005B5F61" w:rsidRDefault="005B5F61" w:rsidP="005B5F61">
      <w:pPr>
        <w:spacing w:line="480" w:lineRule="auto"/>
        <w:rPr>
          <w:rFonts w:ascii="Times New Roman" w:hAnsi="Times New Roman" w:cs="Times New Roman"/>
          <w:sz w:val="20"/>
          <w:szCs w:val="20"/>
          <w:lang w:val="en-US"/>
        </w:rPr>
      </w:pPr>
    </w:p>
    <w:p w14:paraId="2907C6A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2A5BC14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G) FIGURES 8–16 PIPELINE — HYPERGEOMETRIZED EQUIVALENCE + PERMITTED-GEOMETRY MATCHING</w:t>
      </w:r>
    </w:p>
    <w:p w14:paraId="1D13139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7FE279CA" w14:textId="77777777" w:rsidR="005B5F61" w:rsidRPr="005B5F61" w:rsidRDefault="005B5F61" w:rsidP="005B5F61">
      <w:pPr>
        <w:spacing w:line="480" w:lineRule="auto"/>
        <w:rPr>
          <w:rFonts w:ascii="Times New Roman" w:hAnsi="Times New Roman" w:cs="Times New Roman"/>
          <w:sz w:val="20"/>
          <w:szCs w:val="20"/>
          <w:lang w:val="en-US"/>
        </w:rPr>
      </w:pPr>
    </w:p>
    <w:p w14:paraId="2E672B9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Figures 8–15: motif polygons, similarity matrix, entanglement-proxy graph, Laplacian spectrum</w:t>
      </w:r>
    </w:p>
    <w:p w14:paraId="4700781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Figure 16a–c: explicit graph queries ↔ chemical candidates + pHash heatmap + bipartite top-2 ledger</w:t>
      </w:r>
    </w:p>
    <w:p w14:paraId="780C7062" w14:textId="77777777" w:rsidR="005B5F61" w:rsidRPr="005B5F61" w:rsidRDefault="005B5F61" w:rsidP="005B5F61">
      <w:pPr>
        <w:spacing w:line="480" w:lineRule="auto"/>
        <w:rPr>
          <w:rFonts w:ascii="Times New Roman" w:hAnsi="Times New Roman" w:cs="Times New Roman"/>
          <w:sz w:val="20"/>
          <w:szCs w:val="20"/>
          <w:lang w:val="en-US"/>
        </w:rPr>
      </w:pPr>
    </w:p>
    <w:p w14:paraId="104051D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BuildHyperGeometrizedEquivalence(DesignSet):</w:t>
      </w:r>
    </w:p>
    <w:p w14:paraId="0E918BA4"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1) motif polygon vectors x_i in [0,1]^7</w:t>
      </w:r>
    </w:p>
    <w:p w14:paraId="00A6CBD4"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x_i = NormalizeMotifVector(MotifVector[i])</w:t>
      </w:r>
    </w:p>
    <w:p w14:paraId="19E62EC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2) similarity matrix</w:t>
      </w:r>
    </w:p>
    <w:p w14:paraId="2E9E3D73"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lastRenderedPageBreak/>
        <w:t xml:space="preserve">  S_ij = TanimotoLike(x_i, x_j)   # or declared proxy similarity operator</w:t>
      </w:r>
    </w:p>
    <w:p w14:paraId="07A834F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3) adjacency + Laplacian</w:t>
      </w:r>
    </w:p>
    <w:p w14:paraId="5B05A5B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A_ij = S_ij (i≠j), A_ii=0</w:t>
      </w:r>
    </w:p>
    <w:p w14:paraId="02B235F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L = D - A</w:t>
      </w:r>
    </w:p>
    <w:p w14:paraId="09CDA2A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4) proxy cryoprotectant score (penalize Hydro)</w:t>
      </w:r>
    </w:p>
    <w:p w14:paraId="30E654B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C_i = σ( α·x_i - β*x_i[Hydro] )</w:t>
      </w:r>
    </w:p>
    <w:p w14:paraId="0F4CABB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Artifact(type="equivalence_map", payload={x,S,A,L,C})</w:t>
      </w:r>
    </w:p>
    <w:p w14:paraId="0B655641" w14:textId="77777777" w:rsidR="005B5F61" w:rsidRPr="005B5F61" w:rsidRDefault="005B5F61" w:rsidP="005B5F61">
      <w:pPr>
        <w:spacing w:line="480" w:lineRule="auto"/>
        <w:rPr>
          <w:rFonts w:ascii="Times New Roman" w:hAnsi="Times New Roman" w:cs="Times New Roman"/>
          <w:sz w:val="20"/>
          <w:szCs w:val="20"/>
          <w:lang w:val="en-US"/>
        </w:rPr>
      </w:pPr>
    </w:p>
    <w:p w14:paraId="49AABC9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PermittedGeometryMatching(QueryGraphs, CandidateChemistries, Similarity="pHash"):</w:t>
      </w:r>
    </w:p>
    <w:p w14:paraId="3612AFA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Figure 16b: publish full matrix for auditability</w:t>
      </w:r>
    </w:p>
    <w:p w14:paraId="05EAAA3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For each query q in QueryGraphs:</w:t>
      </w:r>
    </w:p>
    <w:p w14:paraId="16919B96"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For each candidate c in CandidateChemistries:</w:t>
      </w:r>
    </w:p>
    <w:p w14:paraId="6B0A9086"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s[q,c] = ProxySimilarity(q, c, method=Similarity)  # e.g., pHash-derived</w:t>
      </w:r>
    </w:p>
    <w:p w14:paraId="0F574604"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Heatmap = Artifact(type="heatmap", payload={s})</w:t>
      </w:r>
    </w:p>
    <w:p w14:paraId="2225B92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Figure 16c: top-2 disclosure rule</w:t>
      </w:r>
    </w:p>
    <w:p w14:paraId="1C3C113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Bipartite = {}</w:t>
      </w:r>
    </w:p>
    <w:p w14:paraId="476E1A5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For each q:</w:t>
      </w:r>
    </w:p>
    <w:p w14:paraId="65F64D6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top2 = ArgTopK(s[q,*], k=2)</w:t>
      </w:r>
    </w:p>
    <w:p w14:paraId="35037C26"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Bipartite[q] = top2 with weights</w:t>
      </w:r>
    </w:p>
    <w:p w14:paraId="61BE8596"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Ledger = Artifact(type="bipartite_top2", payload={Bipartite, rule:"top-2"})</w:t>
      </w:r>
    </w:p>
    <w:p w14:paraId="6517A5C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[Heatmap, Ledger]</w:t>
      </w:r>
    </w:p>
    <w:p w14:paraId="573FBEC6" w14:textId="77777777" w:rsidR="005B5F61" w:rsidRPr="005B5F61" w:rsidRDefault="005B5F61" w:rsidP="005B5F61">
      <w:pPr>
        <w:spacing w:line="480" w:lineRule="auto"/>
        <w:rPr>
          <w:rFonts w:ascii="Times New Roman" w:hAnsi="Times New Roman" w:cs="Times New Roman"/>
          <w:sz w:val="20"/>
          <w:szCs w:val="20"/>
          <w:lang w:val="en-US"/>
        </w:rPr>
      </w:pPr>
    </w:p>
    <w:p w14:paraId="438698F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1DA6BF7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lastRenderedPageBreak/>
        <w:t>H) FIGURE 18 PIPELINE — DOCKING LEDGER → PERMITTED GEOMETRY → SYMMETRY-AWARE RANKING</w:t>
      </w:r>
    </w:p>
    <w:p w14:paraId="210C884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78D60222" w14:textId="77777777" w:rsidR="005B5F61" w:rsidRPr="005B5F61" w:rsidRDefault="005B5F61" w:rsidP="005B5F61">
      <w:pPr>
        <w:spacing w:line="480" w:lineRule="auto"/>
        <w:rPr>
          <w:rFonts w:ascii="Times New Roman" w:hAnsi="Times New Roman" w:cs="Times New Roman"/>
          <w:sz w:val="20"/>
          <w:szCs w:val="20"/>
          <w:lang w:val="en-US"/>
        </w:rPr>
      </w:pPr>
    </w:p>
    <w:p w14:paraId="451CBE79"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DockingLedgerToRanking(PoseAtlas, ResidueEnergyLedger):</w:t>
      </w:r>
    </w:p>
    <w:p w14:paraId="7AC405F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residue fingerprints define similarity by contact architecture, not scalar rank</w:t>
      </w:r>
    </w:p>
    <w:p w14:paraId="4D26B98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fingerprints = ExtractResidueFingerprints(ResidueEnergyLedger)</w:t>
      </w:r>
    </w:p>
    <w:p w14:paraId="61A8BBE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Cluster = HierarchicalCluster(fingerprints)</w:t>
      </w:r>
    </w:p>
    <w:p w14:paraId="213E2FF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permitted geometry from motif proximity</w:t>
      </w:r>
    </w:p>
    <w:p w14:paraId="69C1F6E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w_ij = exp(-d_ij^2/(2σ^2))  # declared; d_ij derived from fingerprint distance or motif geometry</w:t>
      </w:r>
    </w:p>
    <w:p w14:paraId="512A11A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L = D - A(w)</w:t>
      </w:r>
    </w:p>
    <w:p w14:paraId="55F2FDD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SymmetryCheck: L' = Pπ L Pπ^T preserves spectrum</w:t>
      </w:r>
    </w:p>
    <w:p w14:paraId="66001AD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connect to survival kinetics + phase ledger</w:t>
      </w:r>
    </w:p>
    <w:p w14:paraId="2D124A6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Artifact(type="docking_symmetry_rank", payload={fingerprints,Cluster,w,L,spectrum})</w:t>
      </w:r>
    </w:p>
    <w:p w14:paraId="31BD0FE9" w14:textId="77777777" w:rsidR="005B5F61" w:rsidRPr="005B5F61" w:rsidRDefault="005B5F61" w:rsidP="005B5F61">
      <w:pPr>
        <w:spacing w:line="480" w:lineRule="auto"/>
        <w:rPr>
          <w:rFonts w:ascii="Times New Roman" w:hAnsi="Times New Roman" w:cs="Times New Roman"/>
          <w:sz w:val="20"/>
          <w:szCs w:val="20"/>
          <w:lang w:val="en-US"/>
        </w:rPr>
      </w:pPr>
    </w:p>
    <w:p w14:paraId="3D1823D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6224439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I) FLOW CYTOMETRY ARTIFACTS (FlowCyto1/2) AS RUN-EVIDENCE</w:t>
      </w:r>
    </w:p>
    <w:p w14:paraId="244249E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1E191BE6" w14:textId="77777777" w:rsidR="005B5F61" w:rsidRPr="005B5F61" w:rsidRDefault="005B5F61" w:rsidP="005B5F61">
      <w:pPr>
        <w:spacing w:line="480" w:lineRule="auto"/>
        <w:rPr>
          <w:rFonts w:ascii="Times New Roman" w:hAnsi="Times New Roman" w:cs="Times New Roman"/>
          <w:sz w:val="20"/>
          <w:szCs w:val="20"/>
          <w:lang w:val="en-US"/>
        </w:rPr>
      </w:pPr>
    </w:p>
    <w:p w14:paraId="4450144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ParseFlowCytometryReport(FlowReport):</w:t>
      </w:r>
    </w:p>
    <w:p w14:paraId="4F25E950"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Maintain as auditable artifact: gating map + bead QC + viability gate</w:t>
      </w:r>
    </w:p>
    <w:p w14:paraId="7C748AE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gates = ExtractGates(FlowReport)   # leukocytes, lymphocytes, viable, CD34+, CD45dim, beads</w:t>
      </w:r>
    </w:p>
    <w:p w14:paraId="1E0104B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bead_ok = CheckBeadStability(gates["CAL980"])</w:t>
      </w:r>
    </w:p>
    <w:p w14:paraId="281F1A6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viability_ok = EvaluateViabilityGate(gates["7-AAD"])</w:t>
      </w:r>
    </w:p>
    <w:p w14:paraId="4C43C7A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lastRenderedPageBreak/>
        <w:t xml:space="preserve">  return Artifact(type="flow_gating", payload={gates, bead_ok, viability_ok})</w:t>
      </w:r>
    </w:p>
    <w:p w14:paraId="5F4FA916" w14:textId="77777777" w:rsidR="005B5F61" w:rsidRPr="005B5F61" w:rsidRDefault="005B5F61" w:rsidP="005B5F61">
      <w:pPr>
        <w:spacing w:line="480" w:lineRule="auto"/>
        <w:rPr>
          <w:rFonts w:ascii="Times New Roman" w:hAnsi="Times New Roman" w:cs="Times New Roman"/>
          <w:sz w:val="20"/>
          <w:szCs w:val="20"/>
          <w:lang w:val="en-US"/>
        </w:rPr>
      </w:pPr>
    </w:p>
    <w:p w14:paraId="0E16932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AttachFlowEvidenceToRun(run_id, FlowReport):</w:t>
      </w:r>
    </w:p>
    <w:p w14:paraId="1317F0B3"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gating_artifact = ParseFlowCytometryReport(FlowReport)</w:t>
      </w:r>
    </w:p>
    <w:p w14:paraId="1879B8F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RunData[run_id].flow = gating_artifact</w:t>
      </w:r>
    </w:p>
    <w:p w14:paraId="10BA204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gating_artifact</w:t>
      </w:r>
    </w:p>
    <w:p w14:paraId="4F74BB8D" w14:textId="77777777" w:rsidR="005B5F61" w:rsidRPr="005B5F61" w:rsidRDefault="005B5F61" w:rsidP="005B5F61">
      <w:pPr>
        <w:spacing w:line="480" w:lineRule="auto"/>
        <w:rPr>
          <w:rFonts w:ascii="Times New Roman" w:hAnsi="Times New Roman" w:cs="Times New Roman"/>
          <w:sz w:val="20"/>
          <w:szCs w:val="20"/>
          <w:lang w:val="en-US"/>
        </w:rPr>
      </w:pPr>
    </w:p>
    <w:p w14:paraId="4C4BEAC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177BF83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J) RUN SCORING (BIOLOGY + PHYSICS + CLINICAL) — SAME AS PRIOR, EXTENDED</w:t>
      </w:r>
    </w:p>
    <w:p w14:paraId="09ED4659"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6EB06FF0" w14:textId="77777777" w:rsidR="005B5F61" w:rsidRPr="005B5F61" w:rsidRDefault="005B5F61" w:rsidP="005B5F61">
      <w:pPr>
        <w:spacing w:line="480" w:lineRule="auto"/>
        <w:rPr>
          <w:rFonts w:ascii="Times New Roman" w:hAnsi="Times New Roman" w:cs="Times New Roman"/>
          <w:sz w:val="20"/>
          <w:szCs w:val="20"/>
          <w:lang w:val="en-US"/>
        </w:rPr>
      </w:pPr>
    </w:p>
    <w:p w14:paraId="01C33F74"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ComputeBioScore(run):</w:t>
      </w:r>
    </w:p>
    <w:p w14:paraId="3A6602F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S = RunData[run].S_thaw_corrected if exists else RunData[run].viability_percent/100</w:t>
      </w:r>
    </w:p>
    <w:p w14:paraId="768C4539"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eta = RunData[run].eta_function</w:t>
      </w:r>
    </w:p>
    <w:p w14:paraId="7E4892D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Score = S * eta</w:t>
      </w:r>
    </w:p>
    <w:p w14:paraId="41363AF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g = Score / Score0</w:t>
      </w:r>
    </w:p>
    <w:p w14:paraId="5880EF1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deltaS = S - S0</w:t>
      </w:r>
    </w:p>
    <w:p w14:paraId="6562467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Gate_survival_uplift = (deltaS &gt;= SURV_UPLIFT_MIN)</w:t>
      </w:r>
    </w:p>
    <w:p w14:paraId="0636F52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Gate_effective_gain  = (g &gt;= G_MIN)</w:t>
      </w:r>
    </w:p>
    <w:p w14:paraId="0568183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Gate_function_uplift  = (eta is meaningfully &gt; eta0)    # numeric rule optional</w:t>
      </w:r>
    </w:p>
    <w:p w14:paraId="057696A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Lymph_ok = (RunData[run].lymphocyte_fraction &gt;= LYMPH_SOFT_MIN)</w:t>
      </w:r>
    </w:p>
    <w:p w14:paraId="317F65B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{S,eta,Score,g,deltaS,Gate_survival_uplift,Gate_effective_gain,Gate_function_uplift,Lymph_ok}</w:t>
      </w:r>
    </w:p>
    <w:p w14:paraId="7F6E8C93" w14:textId="77777777" w:rsidR="005B5F61" w:rsidRPr="005B5F61" w:rsidRDefault="005B5F61" w:rsidP="005B5F61">
      <w:pPr>
        <w:spacing w:line="480" w:lineRule="auto"/>
        <w:rPr>
          <w:rFonts w:ascii="Times New Roman" w:hAnsi="Times New Roman" w:cs="Times New Roman"/>
          <w:sz w:val="20"/>
          <w:szCs w:val="20"/>
          <w:lang w:val="en-US"/>
        </w:rPr>
      </w:pPr>
    </w:p>
    <w:p w14:paraId="4F13D4D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lastRenderedPageBreak/>
        <w:t>Function EvaluatePhysicalPass(run):</w:t>
      </w:r>
    </w:p>
    <w:p w14:paraId="46D93C7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unchanged: fast traverse Tg±15°C, D_pi, buffer corridor</w:t>
      </w:r>
    </w:p>
    <w:p w14:paraId="16F1341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if missing telemetry → "UNKNOWN"</w:t>
      </w:r>
    </w:p>
    <w:p w14:paraId="3E690DA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else compute phys PASS/FAIL with reasons</w:t>
      </w:r>
    </w:p>
    <w:p w14:paraId="5F3EC18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phys_record</w:t>
      </w:r>
    </w:p>
    <w:p w14:paraId="059402F0" w14:textId="77777777" w:rsidR="005B5F61" w:rsidRPr="005B5F61" w:rsidRDefault="005B5F61" w:rsidP="005B5F61">
      <w:pPr>
        <w:spacing w:line="480" w:lineRule="auto"/>
        <w:rPr>
          <w:rFonts w:ascii="Times New Roman" w:hAnsi="Times New Roman" w:cs="Times New Roman"/>
          <w:sz w:val="20"/>
          <w:szCs w:val="20"/>
          <w:lang w:val="en-US"/>
        </w:rPr>
      </w:pPr>
    </w:p>
    <w:p w14:paraId="1A4153F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PredictedDeltaEngraft(run):</w:t>
      </w:r>
    </w:p>
    <w:p w14:paraId="573E9C4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site-calibrated logistic mapping from Deff/kg</w:t>
      </w:r>
    </w:p>
    <w:p w14:paraId="17FDDAB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Deff = D0 * S * eta * X_expansion</w:t>
      </w:r>
    </w:p>
    <w:p w14:paraId="00BD25B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ΔP_eng_abs</w:t>
      </w:r>
    </w:p>
    <w:p w14:paraId="735C4833" w14:textId="77777777" w:rsidR="005B5F61" w:rsidRPr="005B5F61" w:rsidRDefault="005B5F61" w:rsidP="005B5F61">
      <w:pPr>
        <w:spacing w:line="480" w:lineRule="auto"/>
        <w:rPr>
          <w:rFonts w:ascii="Times New Roman" w:hAnsi="Times New Roman" w:cs="Times New Roman"/>
          <w:sz w:val="20"/>
          <w:szCs w:val="20"/>
          <w:lang w:val="en-US"/>
        </w:rPr>
      </w:pPr>
    </w:p>
    <w:p w14:paraId="364AB64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FinalDecision(run):</w:t>
      </w:r>
    </w:p>
    <w:p w14:paraId="6B3EA5D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bio = ComputeBioScore(run)</w:t>
      </w:r>
    </w:p>
    <w:p w14:paraId="5D6E0FB6"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phys= EvaluatePhysicalPass(run)</w:t>
      </w:r>
    </w:p>
    <w:p w14:paraId="625D9FB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clin_pass = (bio.g &gt;= G_MIN) AND (PredictedDeltaEngraft(run) &gt;= 0.05)</w:t>
      </w:r>
    </w:p>
    <w:p w14:paraId="3CC43CB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bio_pass  = bio.Gate_survival_uplift AND bio.Gate_function_uplift AND bio.Gate_effective_gain</w:t>
      </w:r>
    </w:p>
    <w:p w14:paraId="4F5921A6"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if phys.status == "UNKNOWN": return "HOLD"</w:t>
      </w:r>
    </w:p>
    <w:p w14:paraId="296CC4D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if phys.status=="PASS" AND bio_pass AND clin_pass: return "PASS"</w:t>
      </w:r>
    </w:p>
    <w:p w14:paraId="4CC8E07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else: return "FAIL"</w:t>
      </w:r>
    </w:p>
    <w:p w14:paraId="51575BEA" w14:textId="77777777" w:rsidR="005B5F61" w:rsidRPr="005B5F61" w:rsidRDefault="005B5F61" w:rsidP="005B5F61">
      <w:pPr>
        <w:spacing w:line="480" w:lineRule="auto"/>
        <w:rPr>
          <w:rFonts w:ascii="Times New Roman" w:hAnsi="Times New Roman" w:cs="Times New Roman"/>
          <w:sz w:val="20"/>
          <w:szCs w:val="20"/>
          <w:lang w:val="en-US"/>
        </w:rPr>
      </w:pPr>
    </w:p>
    <w:p w14:paraId="1F6E0C6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5BDFAB6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K) FIGURE 19–20 PIPELINE — COMPOSITE RANKING + MEGAANASTASIS MICROSCOPY → CIRCUIT</w:t>
      </w:r>
    </w:p>
    <w:p w14:paraId="2EC08223"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2A4D5720" w14:textId="77777777" w:rsidR="005B5F61" w:rsidRPr="005B5F61" w:rsidRDefault="005B5F61" w:rsidP="005B5F61">
      <w:pPr>
        <w:spacing w:line="480" w:lineRule="auto"/>
        <w:rPr>
          <w:rFonts w:ascii="Times New Roman" w:hAnsi="Times New Roman" w:cs="Times New Roman"/>
          <w:sz w:val="20"/>
          <w:szCs w:val="20"/>
          <w:lang w:val="en-US"/>
        </w:rPr>
      </w:pPr>
    </w:p>
    <w:p w14:paraId="74143B5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Figure 19: rank runs by HPC%, CD34%, Viability%, composite z-score weights (HPC 50, CD34 30, Viability 20)</w:t>
      </w:r>
    </w:p>
    <w:p w14:paraId="47366FB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CompositeRanking(Runs):</w:t>
      </w:r>
    </w:p>
    <w:p w14:paraId="0E67E4BF"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metrics = {}</w:t>
      </w:r>
    </w:p>
    <w:p w14:paraId="42BF2823"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For run in Runs:</w:t>
      </w:r>
    </w:p>
    <w:p w14:paraId="3A739BC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metrics[run].HPC_pct = RunData[run].HPC_fraction</w:t>
      </w:r>
    </w:p>
    <w:p w14:paraId="002B418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metrics[run].CD34_pct= RunData[run].CD34_fraction</w:t>
      </w:r>
    </w:p>
    <w:p w14:paraId="167DF95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metrics[run].Viab_pct= RunData[run].viability_percent</w:t>
      </w:r>
    </w:p>
    <w:p w14:paraId="79D44165"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metrics[run].Lymph_pct=RunData[run].lymphocyte_fraction</w:t>
      </w:r>
    </w:p>
    <w:p w14:paraId="5EDDBB6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z = Zscore(metrics across runs)</w:t>
      </w:r>
    </w:p>
    <w:p w14:paraId="7B6A55A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Composite = 0.50*z.HPC + 0.30*z.CD34 + 0.20*z.Viab</w:t>
      </w:r>
    </w:p>
    <w:p w14:paraId="396594B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ranked list + full bar-chart ledger artifact (not winner-only)</w:t>
      </w:r>
    </w:p>
    <w:p w14:paraId="09079D55" w14:textId="77777777" w:rsidR="005B5F61" w:rsidRPr="005B5F61" w:rsidRDefault="005B5F61" w:rsidP="005B5F61">
      <w:pPr>
        <w:spacing w:line="480" w:lineRule="auto"/>
        <w:rPr>
          <w:rFonts w:ascii="Times New Roman" w:hAnsi="Times New Roman" w:cs="Times New Roman"/>
          <w:sz w:val="20"/>
          <w:szCs w:val="20"/>
          <w:lang w:val="en-US"/>
        </w:rPr>
      </w:pPr>
    </w:p>
    <w:p w14:paraId="042B7FBA"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Figure 20: microscopy stratigraphy + GHZ/Grover/Ramsey readout stack + permutation residual</w:t>
      </w:r>
    </w:p>
    <w:p w14:paraId="13CFBEB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MegaAnastasisMicroscopyToCircuit(MicroscopySeries):</w:t>
      </w:r>
    </w:p>
    <w:p w14:paraId="23D52D0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Features = ExtractMotifEvidenceFromImages(MicroscopySeries)   # actin rims, mito puncta, nuclear order, etc.</w:t>
      </w:r>
    </w:p>
    <w:p w14:paraId="442D539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symmetry layer</w:t>
      </w:r>
    </w:p>
    <w:p w14:paraId="19ED815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For permutation π of interchangeable motifs:</w:t>
      </w:r>
    </w:p>
    <w:p w14:paraId="4788594C"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ε_π = ||f(x) - Pπ f(Pπ^T x)|| / ||f(x)||</w:t>
      </w:r>
    </w:p>
    <w:p w14:paraId="54D69F43"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circuit: GHZ resource → U_enc(x) → (Sχ D)^k → Ramsey ledger</w:t>
      </w:r>
    </w:p>
    <w:p w14:paraId="48A8A156"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Circuit = BuildMegaAnastasisCircuit(Features)</w:t>
      </w:r>
    </w:p>
    <w:p w14:paraId="08422B79"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Artifact(type="megaanastasis_plate", payload={Features, ε_π, Circuit})</w:t>
      </w:r>
    </w:p>
    <w:p w14:paraId="6D8A8284" w14:textId="77777777" w:rsidR="005B5F61" w:rsidRPr="005B5F61" w:rsidRDefault="005B5F61" w:rsidP="005B5F61">
      <w:pPr>
        <w:spacing w:line="480" w:lineRule="auto"/>
        <w:rPr>
          <w:rFonts w:ascii="Times New Roman" w:hAnsi="Times New Roman" w:cs="Times New Roman"/>
          <w:sz w:val="20"/>
          <w:szCs w:val="20"/>
          <w:lang w:val="en-US"/>
        </w:rPr>
      </w:pPr>
    </w:p>
    <w:p w14:paraId="75BDFFAE"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lastRenderedPageBreak/>
        <w:t>================================================================================</w:t>
      </w:r>
    </w:p>
    <w:p w14:paraId="1506AE79"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L) FINAL OUTPUTS (SOP-STYLE LEDGER + FIGURE-COMPATIBLE DERIVATIONS)</w:t>
      </w:r>
    </w:p>
    <w:p w14:paraId="3C601FF7"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w:t>
      </w:r>
    </w:p>
    <w:p w14:paraId="4EB70F8F" w14:textId="77777777" w:rsidR="005B5F61" w:rsidRPr="005B5F61" w:rsidRDefault="005B5F61" w:rsidP="005B5F61">
      <w:pPr>
        <w:spacing w:line="480" w:lineRule="auto"/>
        <w:rPr>
          <w:rFonts w:ascii="Times New Roman" w:hAnsi="Times New Roman" w:cs="Times New Roman"/>
          <w:sz w:val="20"/>
          <w:szCs w:val="20"/>
          <w:lang w:val="en-US"/>
        </w:rPr>
      </w:pPr>
    </w:p>
    <w:p w14:paraId="5FDCD01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Function ProduceReleasePacket(Runs):</w:t>
      </w:r>
    </w:p>
    <w:p w14:paraId="35270454"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Packet = {}</w:t>
      </w:r>
    </w:p>
    <w:p w14:paraId="34DDD06D"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For run in Runs:</w:t>
      </w:r>
    </w:p>
    <w:p w14:paraId="3C91AB22"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bio  = ComputeBioScore(run)</w:t>
      </w:r>
    </w:p>
    <w:p w14:paraId="3B5F0068"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phys = EvaluatePhysicalPass(run)</w:t>
      </w:r>
    </w:p>
    <w:p w14:paraId="469F7371"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dec  = FinalDecision(run)</w:t>
      </w:r>
    </w:p>
    <w:p w14:paraId="6E1C91D6"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Packet[run] = {bio, phys, decision:dec, media:MediaBOM[run], flow:RunData[run].flow}</w:t>
      </w:r>
    </w:p>
    <w:p w14:paraId="5913AC23"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 Include: full similarity matrices, heatmaps, bipartite top-2, spectra, CHSH certs, phase ledgers</w:t>
      </w:r>
    </w:p>
    <w:p w14:paraId="62BF9C0B"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Packet.audit = CollectAllArtifactsAndProvenance()</w:t>
      </w:r>
    </w:p>
    <w:p w14:paraId="6BD25053" w14:textId="77777777" w:rsidR="005B5F61" w:rsidRPr="005B5F61"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 xml:space="preserve">  return Packet</w:t>
      </w:r>
    </w:p>
    <w:p w14:paraId="7E60636E" w14:textId="77777777" w:rsidR="005B5F61" w:rsidRPr="005B5F61" w:rsidRDefault="005B5F61" w:rsidP="005B5F61">
      <w:pPr>
        <w:spacing w:line="480" w:lineRule="auto"/>
        <w:rPr>
          <w:rFonts w:ascii="Times New Roman" w:hAnsi="Times New Roman" w:cs="Times New Roman"/>
          <w:sz w:val="20"/>
          <w:szCs w:val="20"/>
          <w:lang w:val="en-US"/>
        </w:rPr>
      </w:pPr>
    </w:p>
    <w:p w14:paraId="594F0D0A" w14:textId="52D366B9" w:rsidR="005B5F61" w:rsidRPr="00762E65" w:rsidRDefault="005B5F61" w:rsidP="005B5F61">
      <w:pPr>
        <w:spacing w:line="480" w:lineRule="auto"/>
        <w:rPr>
          <w:rFonts w:ascii="Times New Roman" w:hAnsi="Times New Roman" w:cs="Times New Roman"/>
          <w:sz w:val="20"/>
          <w:szCs w:val="20"/>
          <w:lang w:val="en-US"/>
        </w:rPr>
      </w:pPr>
      <w:r w:rsidRPr="005B5F61">
        <w:rPr>
          <w:rFonts w:ascii="Times New Roman" w:hAnsi="Times New Roman" w:cs="Times New Roman"/>
          <w:sz w:val="20"/>
          <w:szCs w:val="20"/>
          <w:lang w:val="en-US"/>
        </w:rPr>
        <w:t>END</w:t>
      </w:r>
    </w:p>
    <w:sectPr w:rsidR="005B5F61" w:rsidRPr="00762E65" w:rsidSect="00910AD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4AAB"/>
    <w:multiLevelType w:val="multilevel"/>
    <w:tmpl w:val="A7F614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E069D"/>
    <w:multiLevelType w:val="multilevel"/>
    <w:tmpl w:val="AFD03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B27FF4"/>
    <w:multiLevelType w:val="multilevel"/>
    <w:tmpl w:val="F7ECB7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B763EC"/>
    <w:multiLevelType w:val="multilevel"/>
    <w:tmpl w:val="56A45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3175DE"/>
    <w:multiLevelType w:val="multilevel"/>
    <w:tmpl w:val="3334C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2050ED"/>
    <w:multiLevelType w:val="multilevel"/>
    <w:tmpl w:val="BD341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EA5B39"/>
    <w:multiLevelType w:val="multilevel"/>
    <w:tmpl w:val="C6CC2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8A1534"/>
    <w:multiLevelType w:val="multilevel"/>
    <w:tmpl w:val="2738E6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DB2285"/>
    <w:multiLevelType w:val="multilevel"/>
    <w:tmpl w:val="0212B9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591316"/>
    <w:multiLevelType w:val="multilevel"/>
    <w:tmpl w:val="BBEAA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B83569"/>
    <w:multiLevelType w:val="multilevel"/>
    <w:tmpl w:val="716CD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05189A"/>
    <w:multiLevelType w:val="multilevel"/>
    <w:tmpl w:val="10560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6B487F"/>
    <w:multiLevelType w:val="multilevel"/>
    <w:tmpl w:val="04487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C5426C"/>
    <w:multiLevelType w:val="multilevel"/>
    <w:tmpl w:val="E83E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624341"/>
    <w:multiLevelType w:val="multilevel"/>
    <w:tmpl w:val="CFB85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E250A5"/>
    <w:multiLevelType w:val="multilevel"/>
    <w:tmpl w:val="3EA6D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3D56F2"/>
    <w:multiLevelType w:val="multilevel"/>
    <w:tmpl w:val="7EAC2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A25F13"/>
    <w:multiLevelType w:val="multilevel"/>
    <w:tmpl w:val="4DA66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2F29BA"/>
    <w:multiLevelType w:val="multilevel"/>
    <w:tmpl w:val="0BEA6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39594C"/>
    <w:multiLevelType w:val="multilevel"/>
    <w:tmpl w:val="1570E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915D4F"/>
    <w:multiLevelType w:val="multilevel"/>
    <w:tmpl w:val="F06E3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C43EC7"/>
    <w:multiLevelType w:val="multilevel"/>
    <w:tmpl w:val="2256A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933615"/>
    <w:multiLevelType w:val="multilevel"/>
    <w:tmpl w:val="0AF6E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815CF2"/>
    <w:multiLevelType w:val="multilevel"/>
    <w:tmpl w:val="E1422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222400"/>
    <w:multiLevelType w:val="multilevel"/>
    <w:tmpl w:val="A24E0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AB4085"/>
    <w:multiLevelType w:val="multilevel"/>
    <w:tmpl w:val="FF5AB6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ECE7A2E"/>
    <w:multiLevelType w:val="multilevel"/>
    <w:tmpl w:val="19DC7A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E02A19"/>
    <w:multiLevelType w:val="multilevel"/>
    <w:tmpl w:val="7430C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457BC0"/>
    <w:multiLevelType w:val="multilevel"/>
    <w:tmpl w:val="A052E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EC5DF9"/>
    <w:multiLevelType w:val="multilevel"/>
    <w:tmpl w:val="DCD2F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3F6790"/>
    <w:multiLevelType w:val="multilevel"/>
    <w:tmpl w:val="909A01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82307E0"/>
    <w:multiLevelType w:val="multilevel"/>
    <w:tmpl w:val="B53C6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480329"/>
    <w:multiLevelType w:val="multilevel"/>
    <w:tmpl w:val="DD2A5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D64E96"/>
    <w:multiLevelType w:val="multilevel"/>
    <w:tmpl w:val="248A40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D6E7C6F"/>
    <w:multiLevelType w:val="multilevel"/>
    <w:tmpl w:val="182CCA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0862FF9"/>
    <w:multiLevelType w:val="multilevel"/>
    <w:tmpl w:val="5302D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425A4F"/>
    <w:multiLevelType w:val="multilevel"/>
    <w:tmpl w:val="A162A9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3D6BFA"/>
    <w:multiLevelType w:val="multilevel"/>
    <w:tmpl w:val="46A6A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E01BBF"/>
    <w:multiLevelType w:val="multilevel"/>
    <w:tmpl w:val="65DC4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F403B5"/>
    <w:multiLevelType w:val="multilevel"/>
    <w:tmpl w:val="E912D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8A66E4"/>
    <w:multiLevelType w:val="multilevel"/>
    <w:tmpl w:val="1116F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164489"/>
    <w:multiLevelType w:val="multilevel"/>
    <w:tmpl w:val="F536B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546806"/>
    <w:multiLevelType w:val="multilevel"/>
    <w:tmpl w:val="E24ACC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2EA3B5B"/>
    <w:multiLevelType w:val="multilevel"/>
    <w:tmpl w:val="A7B20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F9436D"/>
    <w:multiLevelType w:val="multilevel"/>
    <w:tmpl w:val="C99E4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76A6D72"/>
    <w:multiLevelType w:val="multilevel"/>
    <w:tmpl w:val="1638D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226809"/>
    <w:multiLevelType w:val="multilevel"/>
    <w:tmpl w:val="F9665D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62192780">
    <w:abstractNumId w:val="12"/>
  </w:num>
  <w:num w:numId="2" w16cid:durableId="1088573189">
    <w:abstractNumId w:val="10"/>
  </w:num>
  <w:num w:numId="3" w16cid:durableId="2035689122">
    <w:abstractNumId w:val="17"/>
  </w:num>
  <w:num w:numId="4" w16cid:durableId="516891164">
    <w:abstractNumId w:val="35"/>
  </w:num>
  <w:num w:numId="5" w16cid:durableId="312758814">
    <w:abstractNumId w:val="28"/>
  </w:num>
  <w:num w:numId="6" w16cid:durableId="1842696445">
    <w:abstractNumId w:val="21"/>
  </w:num>
  <w:num w:numId="7" w16cid:durableId="2045595227">
    <w:abstractNumId w:val="19"/>
  </w:num>
  <w:num w:numId="8" w16cid:durableId="762803944">
    <w:abstractNumId w:val="13"/>
  </w:num>
  <w:num w:numId="9" w16cid:durableId="1447388666">
    <w:abstractNumId w:val="6"/>
  </w:num>
  <w:num w:numId="10" w16cid:durableId="908921933">
    <w:abstractNumId w:val="18"/>
  </w:num>
  <w:num w:numId="11" w16cid:durableId="998076645">
    <w:abstractNumId w:val="40"/>
  </w:num>
  <w:num w:numId="12" w16cid:durableId="2113470700">
    <w:abstractNumId w:val="36"/>
  </w:num>
  <w:num w:numId="13" w16cid:durableId="681320838">
    <w:abstractNumId w:val="37"/>
  </w:num>
  <w:num w:numId="14" w16cid:durableId="305166888">
    <w:abstractNumId w:val="44"/>
  </w:num>
  <w:num w:numId="15" w16cid:durableId="1632249225">
    <w:abstractNumId w:val="14"/>
  </w:num>
  <w:num w:numId="16" w16cid:durableId="369038990">
    <w:abstractNumId w:val="25"/>
  </w:num>
  <w:num w:numId="17" w16cid:durableId="698551455">
    <w:abstractNumId w:val="11"/>
  </w:num>
  <w:num w:numId="18" w16cid:durableId="987828271">
    <w:abstractNumId w:val="27"/>
  </w:num>
  <w:num w:numId="19" w16cid:durableId="2021352297">
    <w:abstractNumId w:val="20"/>
  </w:num>
  <w:num w:numId="20" w16cid:durableId="56707597">
    <w:abstractNumId w:val="8"/>
  </w:num>
  <w:num w:numId="21" w16cid:durableId="1530601094">
    <w:abstractNumId w:val="45"/>
  </w:num>
  <w:num w:numId="22" w16cid:durableId="546143005">
    <w:abstractNumId w:val="9"/>
  </w:num>
  <w:num w:numId="23" w16cid:durableId="454641561">
    <w:abstractNumId w:val="15"/>
  </w:num>
  <w:num w:numId="24" w16cid:durableId="693960772">
    <w:abstractNumId w:val="22"/>
  </w:num>
  <w:num w:numId="25" w16cid:durableId="1291742573">
    <w:abstractNumId w:val="42"/>
  </w:num>
  <w:num w:numId="26" w16cid:durableId="1212309636">
    <w:abstractNumId w:val="26"/>
  </w:num>
  <w:num w:numId="27" w16cid:durableId="450050219">
    <w:abstractNumId w:val="43"/>
  </w:num>
  <w:num w:numId="28" w16cid:durableId="1164124095">
    <w:abstractNumId w:val="24"/>
  </w:num>
  <w:num w:numId="29" w16cid:durableId="1242791606">
    <w:abstractNumId w:val="31"/>
  </w:num>
  <w:num w:numId="30" w16cid:durableId="1337072075">
    <w:abstractNumId w:val="5"/>
  </w:num>
  <w:num w:numId="31" w16cid:durableId="1307322937">
    <w:abstractNumId w:val="32"/>
  </w:num>
  <w:num w:numId="32" w16cid:durableId="819540833">
    <w:abstractNumId w:val="41"/>
  </w:num>
  <w:num w:numId="33" w16cid:durableId="369186488">
    <w:abstractNumId w:val="39"/>
  </w:num>
  <w:num w:numId="34" w16cid:durableId="866676964">
    <w:abstractNumId w:val="3"/>
  </w:num>
  <w:num w:numId="35" w16cid:durableId="709569752">
    <w:abstractNumId w:val="38"/>
  </w:num>
  <w:num w:numId="36" w16cid:durableId="1561482179">
    <w:abstractNumId w:val="4"/>
  </w:num>
  <w:num w:numId="37" w16cid:durableId="1397514377">
    <w:abstractNumId w:val="29"/>
  </w:num>
  <w:num w:numId="38" w16cid:durableId="343485070">
    <w:abstractNumId w:val="0"/>
  </w:num>
  <w:num w:numId="39" w16cid:durableId="1354309925">
    <w:abstractNumId w:val="16"/>
  </w:num>
  <w:num w:numId="40" w16cid:durableId="98910390">
    <w:abstractNumId w:val="30"/>
  </w:num>
  <w:num w:numId="41" w16cid:durableId="1946182715">
    <w:abstractNumId w:val="33"/>
  </w:num>
  <w:num w:numId="42" w16cid:durableId="1014377788">
    <w:abstractNumId w:val="46"/>
  </w:num>
  <w:num w:numId="43" w16cid:durableId="846747008">
    <w:abstractNumId w:val="1"/>
  </w:num>
  <w:num w:numId="44" w16cid:durableId="1028795243">
    <w:abstractNumId w:val="23"/>
  </w:num>
  <w:num w:numId="45" w16cid:durableId="1559979196">
    <w:abstractNumId w:val="7"/>
  </w:num>
  <w:num w:numId="46" w16cid:durableId="2142721783">
    <w:abstractNumId w:val="2"/>
  </w:num>
  <w:num w:numId="47" w16cid:durableId="2038695941">
    <w:abstractNumId w:val="3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5"/>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AD3"/>
    <w:rsid w:val="001B39C9"/>
    <w:rsid w:val="001C64B9"/>
    <w:rsid w:val="002031F7"/>
    <w:rsid w:val="002450D2"/>
    <w:rsid w:val="002634F0"/>
    <w:rsid w:val="00324614"/>
    <w:rsid w:val="004C5900"/>
    <w:rsid w:val="005B5F61"/>
    <w:rsid w:val="006122EB"/>
    <w:rsid w:val="00691362"/>
    <w:rsid w:val="006C7894"/>
    <w:rsid w:val="007543B5"/>
    <w:rsid w:val="00762E65"/>
    <w:rsid w:val="008250A4"/>
    <w:rsid w:val="00910AD3"/>
    <w:rsid w:val="0094329A"/>
    <w:rsid w:val="00983A2F"/>
    <w:rsid w:val="009A0DA8"/>
    <w:rsid w:val="00A8778B"/>
    <w:rsid w:val="00AC4F83"/>
    <w:rsid w:val="00BB04A8"/>
    <w:rsid w:val="00BC0657"/>
    <w:rsid w:val="00C13789"/>
    <w:rsid w:val="00C2687D"/>
    <w:rsid w:val="00D30BD9"/>
    <w:rsid w:val="00D549DA"/>
    <w:rsid w:val="00D6435B"/>
    <w:rsid w:val="00D9762C"/>
    <w:rsid w:val="00F16FC5"/>
    <w:rsid w:val="00F22CF8"/>
    <w:rsid w:val="00F61F21"/>
    <w:rsid w:val="00FC624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C44AA"/>
  <w15:docId w15:val="{5FC89BA7-EB26-4A40-A96E-90B722D98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3A2F"/>
  </w:style>
  <w:style w:type="paragraph" w:styleId="2">
    <w:name w:val="heading 2"/>
    <w:basedOn w:val="a"/>
    <w:link w:val="2Char"/>
    <w:uiPriority w:val="9"/>
    <w:qFormat/>
    <w:rsid w:val="00910AD3"/>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paragraph" w:styleId="3">
    <w:name w:val="heading 3"/>
    <w:basedOn w:val="a"/>
    <w:link w:val="3Char"/>
    <w:uiPriority w:val="9"/>
    <w:qFormat/>
    <w:rsid w:val="00910AD3"/>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910AD3"/>
    <w:rPr>
      <w:rFonts w:ascii="Times New Roman" w:eastAsia="Times New Roman" w:hAnsi="Times New Roman" w:cs="Times New Roman"/>
      <w:b/>
      <w:bCs/>
      <w:sz w:val="36"/>
      <w:szCs w:val="36"/>
      <w:lang w:eastAsia="el-GR"/>
    </w:rPr>
  </w:style>
  <w:style w:type="character" w:customStyle="1" w:styleId="3Char">
    <w:name w:val="Επικεφαλίδα 3 Char"/>
    <w:basedOn w:val="a0"/>
    <w:link w:val="3"/>
    <w:uiPriority w:val="9"/>
    <w:rsid w:val="00910AD3"/>
    <w:rPr>
      <w:rFonts w:ascii="Times New Roman" w:eastAsia="Times New Roman" w:hAnsi="Times New Roman" w:cs="Times New Roman"/>
      <w:b/>
      <w:bCs/>
      <w:sz w:val="27"/>
      <w:szCs w:val="27"/>
      <w:lang w:eastAsia="el-GR"/>
    </w:rPr>
  </w:style>
  <w:style w:type="paragraph" w:styleId="Web">
    <w:name w:val="Normal (Web)"/>
    <w:basedOn w:val="a"/>
    <w:uiPriority w:val="99"/>
    <w:semiHidden/>
    <w:unhideWhenUsed/>
    <w:rsid w:val="00910AD3"/>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Emphasis"/>
    <w:basedOn w:val="a0"/>
    <w:uiPriority w:val="20"/>
    <w:qFormat/>
    <w:rsid w:val="00910AD3"/>
    <w:rPr>
      <w:i/>
      <w:iCs/>
    </w:rPr>
  </w:style>
  <w:style w:type="character" w:styleId="HTML">
    <w:name w:val="HTML Code"/>
    <w:basedOn w:val="a0"/>
    <w:uiPriority w:val="99"/>
    <w:semiHidden/>
    <w:unhideWhenUsed/>
    <w:rsid w:val="00910AD3"/>
    <w:rPr>
      <w:rFonts w:ascii="Courier New" w:eastAsia="Times New Roman" w:hAnsi="Courier New" w:cs="Courier New"/>
      <w:sz w:val="20"/>
      <w:szCs w:val="20"/>
    </w:rPr>
  </w:style>
  <w:style w:type="character" w:styleId="a4">
    <w:name w:val="Strong"/>
    <w:basedOn w:val="a0"/>
    <w:uiPriority w:val="22"/>
    <w:qFormat/>
    <w:rsid w:val="00910AD3"/>
    <w:rPr>
      <w:b/>
      <w:bCs/>
    </w:rPr>
  </w:style>
  <w:style w:type="paragraph" w:customStyle="1" w:styleId="msonormal0">
    <w:name w:val="msonormal"/>
    <w:basedOn w:val="a"/>
    <w:rsid w:val="00F22CF8"/>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apple-converted-space">
    <w:name w:val="apple-converted-space"/>
    <w:basedOn w:val="a0"/>
    <w:rsid w:val="00F22CF8"/>
  </w:style>
  <w:style w:type="character" w:customStyle="1" w:styleId="katex-display">
    <w:name w:val="katex-display"/>
    <w:basedOn w:val="a0"/>
    <w:rsid w:val="00F22CF8"/>
  </w:style>
  <w:style w:type="character" w:customStyle="1" w:styleId="katex">
    <w:name w:val="katex"/>
    <w:basedOn w:val="a0"/>
    <w:rsid w:val="00F22CF8"/>
  </w:style>
  <w:style w:type="character" w:customStyle="1" w:styleId="katex-mathml">
    <w:name w:val="katex-mathml"/>
    <w:basedOn w:val="a0"/>
    <w:rsid w:val="00F22CF8"/>
  </w:style>
  <w:style w:type="character" w:customStyle="1" w:styleId="katex-html">
    <w:name w:val="katex-html"/>
    <w:basedOn w:val="a0"/>
    <w:rsid w:val="00F22CF8"/>
  </w:style>
  <w:style w:type="character" w:customStyle="1" w:styleId="base">
    <w:name w:val="base"/>
    <w:basedOn w:val="a0"/>
    <w:rsid w:val="00F22CF8"/>
  </w:style>
  <w:style w:type="character" w:customStyle="1" w:styleId="strut">
    <w:name w:val="strut"/>
    <w:basedOn w:val="a0"/>
    <w:rsid w:val="00F22CF8"/>
  </w:style>
  <w:style w:type="character" w:customStyle="1" w:styleId="mord">
    <w:name w:val="mord"/>
    <w:basedOn w:val="a0"/>
    <w:rsid w:val="00F22CF8"/>
  </w:style>
  <w:style w:type="character" w:customStyle="1" w:styleId="mspace">
    <w:name w:val="mspace"/>
    <w:basedOn w:val="a0"/>
    <w:rsid w:val="00F22CF8"/>
  </w:style>
  <w:style w:type="character" w:customStyle="1" w:styleId="mrel">
    <w:name w:val="mrel"/>
    <w:basedOn w:val="a0"/>
    <w:rsid w:val="00F22CF8"/>
  </w:style>
  <w:style w:type="character" w:customStyle="1" w:styleId="msupsub">
    <w:name w:val="msupsub"/>
    <w:basedOn w:val="a0"/>
    <w:rsid w:val="00F22CF8"/>
  </w:style>
  <w:style w:type="character" w:customStyle="1" w:styleId="vlist-t">
    <w:name w:val="vlist-t"/>
    <w:basedOn w:val="a0"/>
    <w:rsid w:val="00F22CF8"/>
  </w:style>
  <w:style w:type="character" w:customStyle="1" w:styleId="vlist-r">
    <w:name w:val="vlist-r"/>
    <w:basedOn w:val="a0"/>
    <w:rsid w:val="00F22CF8"/>
  </w:style>
  <w:style w:type="character" w:customStyle="1" w:styleId="vlist">
    <w:name w:val="vlist"/>
    <w:basedOn w:val="a0"/>
    <w:rsid w:val="00F22CF8"/>
  </w:style>
  <w:style w:type="character" w:customStyle="1" w:styleId="pstrut">
    <w:name w:val="pstrut"/>
    <w:basedOn w:val="a0"/>
    <w:rsid w:val="00F22CF8"/>
  </w:style>
  <w:style w:type="character" w:customStyle="1" w:styleId="sizing">
    <w:name w:val="sizing"/>
    <w:basedOn w:val="a0"/>
    <w:rsid w:val="00F22CF8"/>
  </w:style>
  <w:style w:type="character" w:customStyle="1" w:styleId="vlist-s">
    <w:name w:val="vlist-s"/>
    <w:basedOn w:val="a0"/>
    <w:rsid w:val="00F22CF8"/>
  </w:style>
  <w:style w:type="character" w:customStyle="1" w:styleId="mbin">
    <w:name w:val="mbin"/>
    <w:basedOn w:val="a0"/>
    <w:rsid w:val="00F22CF8"/>
  </w:style>
  <w:style w:type="character" w:customStyle="1" w:styleId="accent-body">
    <w:name w:val="accent-body"/>
    <w:basedOn w:val="a0"/>
    <w:rsid w:val="00F22CF8"/>
  </w:style>
  <w:style w:type="character" w:customStyle="1" w:styleId="mopen">
    <w:name w:val="mopen"/>
    <w:basedOn w:val="a0"/>
    <w:rsid w:val="00F22CF8"/>
  </w:style>
  <w:style w:type="character" w:customStyle="1" w:styleId="mclose">
    <w:name w:val="mclose"/>
    <w:basedOn w:val="a0"/>
    <w:rsid w:val="00F22CF8"/>
  </w:style>
  <w:style w:type="character" w:customStyle="1" w:styleId="mpunct">
    <w:name w:val="mpunct"/>
    <w:basedOn w:val="a0"/>
    <w:rsid w:val="00F22CF8"/>
  </w:style>
  <w:style w:type="character" w:customStyle="1" w:styleId="mop">
    <w:name w:val="mop"/>
    <w:basedOn w:val="a0"/>
    <w:rsid w:val="00F22CF8"/>
  </w:style>
  <w:style w:type="character" w:customStyle="1" w:styleId="minner">
    <w:name w:val="minner"/>
    <w:basedOn w:val="a0"/>
    <w:rsid w:val="00F22CF8"/>
  </w:style>
  <w:style w:type="character" w:customStyle="1" w:styleId="delimsizing">
    <w:name w:val="delimsizing"/>
    <w:basedOn w:val="a0"/>
    <w:rsid w:val="00F22CF8"/>
  </w:style>
  <w:style w:type="character" w:customStyle="1" w:styleId="mfrac">
    <w:name w:val="mfrac"/>
    <w:basedOn w:val="a0"/>
    <w:rsid w:val="00F22CF8"/>
  </w:style>
  <w:style w:type="character" w:customStyle="1" w:styleId="frac-line">
    <w:name w:val="frac-line"/>
    <w:basedOn w:val="a0"/>
    <w:rsid w:val="00F22CF8"/>
  </w:style>
  <w:style w:type="character" w:customStyle="1" w:styleId="katex-error">
    <w:name w:val="katex-error"/>
    <w:basedOn w:val="a0"/>
    <w:rsid w:val="00F22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346867">
      <w:bodyDiv w:val="1"/>
      <w:marLeft w:val="0"/>
      <w:marRight w:val="0"/>
      <w:marTop w:val="0"/>
      <w:marBottom w:val="0"/>
      <w:divBdr>
        <w:top w:val="none" w:sz="0" w:space="0" w:color="auto"/>
        <w:left w:val="none" w:sz="0" w:space="0" w:color="auto"/>
        <w:bottom w:val="none" w:sz="0" w:space="0" w:color="auto"/>
        <w:right w:val="none" w:sz="0" w:space="0" w:color="auto"/>
      </w:divBdr>
    </w:div>
    <w:div w:id="1023284142">
      <w:bodyDiv w:val="1"/>
      <w:marLeft w:val="0"/>
      <w:marRight w:val="0"/>
      <w:marTop w:val="0"/>
      <w:marBottom w:val="0"/>
      <w:divBdr>
        <w:top w:val="none" w:sz="0" w:space="0" w:color="auto"/>
        <w:left w:val="none" w:sz="0" w:space="0" w:color="auto"/>
        <w:bottom w:val="none" w:sz="0" w:space="0" w:color="auto"/>
        <w:right w:val="none" w:sz="0" w:space="0" w:color="auto"/>
      </w:divBdr>
    </w:div>
    <w:div w:id="162018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82</Pages>
  <Words>12674</Words>
  <Characters>92650</Characters>
  <Application>Microsoft Office Word</Application>
  <DocSecurity>0</DocSecurity>
  <Lines>2154</Lines>
  <Paragraphs>1645</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103679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Nikolaos</dc:creator>
  <cp:lastModifiedBy>ioannis grigoriadis</cp:lastModifiedBy>
  <cp:revision>2</cp:revision>
  <dcterms:created xsi:type="dcterms:W3CDTF">2026-04-22T10:57:00Z</dcterms:created>
  <dcterms:modified xsi:type="dcterms:W3CDTF">2026-04-22T10:57:00Z</dcterms:modified>
</cp:coreProperties>
</file>